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3.jpeg" ContentType="image/jpeg"/>
  <Override PartName="/word/media/image4.wmf" ContentType="image/x-wmf"/>
  <Override PartName="/word/media/image5.wmf" ContentType="image/x-wmf"/>
  <Override PartName="/word/media/image6.png" ContentType="image/png"/>
  <Override PartName="/word/media/image8.png" ContentType="image/png"/>
  <Override PartName="/word/media/image9.jpeg" ContentType="image/jpeg"/>
  <Override PartName="/word/media/image10.png" ContentType="image/png"/>
  <Override PartName="/word/media/image11.jpeg" ContentType="image/jpeg"/>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nsplustitle"/>
        <w:jc w:val="center"/>
        <w:rPr>
          <w:b/>
          <w:b/>
          <w:bCs/>
          <w:sz w:val="28"/>
          <w:szCs w:val="28"/>
          <w:lang w:val="ru-RU"/>
        </w:rPr>
      </w:pPr>
      <w:r>
        <w:rPr>
          <w:b/>
          <w:bCs/>
          <w:sz w:val="28"/>
          <w:szCs w:val="28"/>
          <w:lang w:val="ru-RU"/>
        </w:rPr>
        <mc:AlternateContent>
          <mc:Choice Requires="wpg">
            <w:drawing>
              <wp:anchor behindDoc="0" distT="0" distB="0" distL="0" distR="0" simplePos="0" locked="0" layoutInCell="0" allowOverlap="1" relativeHeight="4">
                <wp:simplePos x="0" y="0"/>
                <wp:positionH relativeFrom="page">
                  <wp:posOffset>0</wp:posOffset>
                </wp:positionH>
                <wp:positionV relativeFrom="page">
                  <wp:posOffset>635</wp:posOffset>
                </wp:positionV>
                <wp:extent cx="7779385" cy="10738485"/>
                <wp:effectExtent l="0" t="0" r="0" b="0"/>
                <wp:wrapNone/>
                <wp:docPr id="1" name="Group 1"/>
                <a:graphic xmlns:a="http://schemas.openxmlformats.org/drawingml/2006/main">
                  <a:graphicData uri="http://schemas.microsoft.com/office/word/2010/wordprocessingGroup">
                    <wpg:wgp>
                      <wpg:cNvGrpSpPr/>
                      <wpg:grpSpPr>
                        <a:xfrm>
                          <a:off x="0" y="0"/>
                          <a:ext cx="7778880" cy="10737720"/>
                        </a:xfrm>
                      </wpg:grpSpPr>
                      <pic:pic xmlns:pic="http://schemas.openxmlformats.org/drawingml/2006/picture">
                        <pic:nvPicPr>
                          <pic:cNvPr id="0" name="Image 2_1" descr=""/>
                          <pic:cNvPicPr/>
                        </pic:nvPicPr>
                        <pic:blipFill>
                          <a:blip r:embed="rId2"/>
                          <a:stretch/>
                        </pic:blipFill>
                        <pic:spPr>
                          <a:xfrm>
                            <a:off x="0" y="0"/>
                            <a:ext cx="7778880" cy="10737720"/>
                          </a:xfrm>
                          <a:prstGeom prst="rect">
                            <a:avLst/>
                          </a:prstGeom>
                          <a:ln w="0">
                            <a:noFill/>
                          </a:ln>
                        </pic:spPr>
                      </pic:pic>
                      <pic:pic xmlns:pic="http://schemas.openxmlformats.org/drawingml/2006/picture">
                        <pic:nvPicPr>
                          <pic:cNvPr id="1" name="Image 3_1" descr=""/>
                          <pic:cNvPicPr/>
                        </pic:nvPicPr>
                        <pic:blipFill>
                          <a:blip r:embed="rId3"/>
                          <a:stretch/>
                        </pic:blipFill>
                        <pic:spPr>
                          <a:xfrm>
                            <a:off x="801360" y="941040"/>
                            <a:ext cx="2520360" cy="2428920"/>
                          </a:xfrm>
                          <a:prstGeom prst="rect">
                            <a:avLst/>
                          </a:prstGeom>
                          <a:ln w="0">
                            <a:noFill/>
                          </a:ln>
                        </pic:spPr>
                      </pic:pic>
                      <pic:pic xmlns:pic="http://schemas.openxmlformats.org/drawingml/2006/picture">
                        <pic:nvPicPr>
                          <pic:cNvPr id="2" name="Image 4_1" descr=""/>
                          <pic:cNvPicPr/>
                        </pic:nvPicPr>
                        <pic:blipFill>
                          <a:blip r:embed="rId4"/>
                          <a:stretch/>
                        </pic:blipFill>
                        <pic:spPr>
                          <a:xfrm>
                            <a:off x="3684960" y="1531800"/>
                            <a:ext cx="2265120" cy="1383840"/>
                          </a:xfrm>
                          <a:prstGeom prst="rect">
                            <a:avLst/>
                          </a:prstGeom>
                          <a:ln w="0">
                            <a:noFill/>
                          </a:ln>
                        </pic:spPr>
                      </pic:pic>
                    </wpg:wgp>
                  </a:graphicData>
                </a:graphic>
              </wp:anchor>
            </w:drawing>
          </mc:Choice>
          <mc:Fallback>
            <w:pict>
              <v:group id="shape_0" alt="Group 1" style="position:absolute;margin-left:0pt;margin-top:0.05pt;width:612.5pt;height:845.5pt" coordorigin="0,1" coordsize="12250,16910">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2_1" stroked="f" style="position:absolute;left:0;top:1;width:12249;height:16909;v-text-anchor:middle;mso-position-horizontal-relative:page;mso-position-vertical-relative:page" type="shapetype_75">
                  <v:imagedata r:id="rId2" o:detectmouseclick="t"/>
                  <w10:wrap type="none"/>
                  <v:stroke color="#3465a4" joinstyle="round" endcap="flat"/>
                </v:shape>
                <v:shape id="shape_0" ID="Image 3_1" stroked="f" style="position:absolute;left:1262;top:1483;width:3968;height:3824;v-text-anchor:middle;mso-position-horizontal-relative:page;mso-position-vertical-relative:page" type="shapetype_75">
                  <v:imagedata r:id="rId3" o:detectmouseclick="t"/>
                  <w10:wrap type="none"/>
                  <v:stroke color="#3465a4" joinstyle="round" endcap="flat"/>
                </v:shape>
                <v:shape id="shape_0" ID="Image 4_1" stroked="f" style="position:absolute;left:5803;top:2413;width:3566;height:2178;v-text-anchor:middle;mso-position-horizontal-relative:page;mso-position-vertical-relative:page" type="shapetype_75">
                  <v:imagedata r:id="rId4" o:detectmouseclick="t"/>
                  <w10:wrap type="none"/>
                  <v:stroke color="#3465a4" joinstyle="round" endcap="flat"/>
                </v:shape>
              </v:group>
            </w:pict>
          </mc:Fallback>
        </mc:AlternateContent>
      </w:r>
    </w:p>
    <w:p>
      <w:pPr>
        <w:pStyle w:val="Consplusnormal"/>
        <w:ind w:firstLine="540"/>
        <w:jc w:val="center"/>
        <w:rPr>
          <w:b/>
          <w:b/>
          <w:bCs/>
          <w:sz w:val="28"/>
          <w:szCs w:val="28"/>
          <w:lang w:val="ru-RU"/>
        </w:rPr>
      </w:pPr>
      <w:r>
        <w:rPr>
          <w:b/>
          <w:bCs/>
          <w:sz w:val="28"/>
          <w:szCs w:val="28"/>
          <w:lang w:val="ru-RU"/>
        </w:rPr>
        <w:t>1.</w:t>
      </w:r>
      <w:r>
        <w:rPr>
          <w:b/>
          <w:bCs/>
          <w:sz w:val="28"/>
          <w:szCs w:val="28"/>
        </w:rPr>
        <w:t> </w:t>
      </w:r>
      <w:r>
        <w:rPr>
          <w:b/>
          <w:bCs/>
          <w:sz w:val="28"/>
          <w:szCs w:val="28"/>
          <w:lang w:val="ru-RU"/>
        </w:rPr>
        <w:t>Пояснительная записка к программе переподготовки водителей транспортных средств с категории «C» на категорию «CE» в ООО «Центральная орловская автошкола»</w:t>
      </w:r>
    </w:p>
    <w:p>
      <w:pPr>
        <w:pStyle w:val="Standard"/>
        <w:ind w:firstLine="539"/>
        <w:jc w:val="both"/>
        <w:rPr>
          <w:rFonts w:eastAsia="Times New Roman" w:cs="Times New Roman"/>
          <w:lang w:val="ru-RU" w:eastAsia="ru-RU"/>
        </w:rPr>
      </w:pPr>
      <w:r>
        <w:rPr>
          <w:rFonts w:eastAsia="Times New Roman" w:cs="Times New Roman"/>
          <w:lang w:val="ru-RU" w:eastAsia="ru-RU"/>
        </w:rPr>
        <w:t xml:space="preserve">Программа переподготовки водителей транспортных средств с категории «C» на категорию «CE» (далее - Программа) разработана в соответствии с требованиями Федерального закона от 10 декабря 1995 г. № 196-ФЗ «О безопасности дорожного движения», пунктом 3 части 3 статьи 12 Федерального закона от 29 декабря 2012 г. № 273-ФЗ «Об образовании в Российской Федерации»,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 282,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 438, Порядком оказания первой помощи, утвержденным приказом Министерства здравоохранения Российской Федерации от 3 мая 2024 г. № 220н, Приказа Министерства просвещения № 505 от 01.07.2025 г «Об утверждении примерных программ профессионального обучения водителей транспортных средств соответствующих категорий и подкатегорий».  </w:t>
      </w:r>
    </w:p>
    <w:p>
      <w:pPr>
        <w:pStyle w:val="Standard"/>
        <w:ind w:firstLine="539"/>
        <w:jc w:val="both"/>
        <w:rPr>
          <w:rFonts w:eastAsia="Times New Roman" w:cs="Times New Roman"/>
          <w:lang w:val="ru-RU" w:eastAsia="ru-RU"/>
        </w:rPr>
      </w:pPr>
      <w:r>
        <w:rPr>
          <w:rFonts w:eastAsia="Times New Roman" w:cs="Times New Roman"/>
          <w:lang w:val="ru-RU" w:eastAsia="ru-RU"/>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Standard"/>
        <w:ind w:firstLine="539"/>
        <w:jc w:val="both"/>
        <w:rPr>
          <w:rFonts w:eastAsia="Times New Roman" w:cs="Times New Roman"/>
          <w:lang w:val="ru-RU" w:eastAsia="ru-RU"/>
        </w:rPr>
      </w:pPr>
      <w:r>
        <w:rPr>
          <w:rFonts w:eastAsia="Times New Roman" w:cs="Times New Roman"/>
          <w:lang w:val="ru-RU" w:eastAsia="ru-RU"/>
        </w:rPr>
        <w:t>Содержание Программы представлено пояснительной запиской, учебным планом,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Standard"/>
        <w:ind w:firstLine="539"/>
        <w:jc w:val="both"/>
        <w:rPr>
          <w:rFonts w:eastAsia="Times New Roman" w:cs="Times New Roman"/>
          <w:lang w:val="ru-RU" w:eastAsia="ru-RU"/>
        </w:rPr>
      </w:pPr>
      <w:r>
        <w:rPr>
          <w:rFonts w:eastAsia="Times New Roman" w:cs="Times New Roman"/>
          <w:lang w:val="ru-RU" w:eastAsia="ru-RU"/>
        </w:rPr>
        <w:t>Учебный план содержит перечень учебных предметов специального цикла и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Standard"/>
        <w:ind w:firstLine="539"/>
        <w:jc w:val="both"/>
        <w:rPr>
          <w:rFonts w:eastAsia="Times New Roman" w:cs="Times New Roman"/>
          <w:lang w:val="ru-RU" w:eastAsia="ru-RU"/>
        </w:rPr>
      </w:pPr>
      <w:r>
        <w:rPr>
          <w:rFonts w:eastAsia="Times New Roman" w:cs="Times New Roman"/>
          <w:lang w:val="ru-RU" w:eastAsia="ru-RU"/>
        </w:rPr>
      </w:r>
    </w:p>
    <w:p>
      <w:pPr>
        <w:pStyle w:val="Standard"/>
        <w:ind w:firstLine="539"/>
        <w:jc w:val="both"/>
        <w:rPr>
          <w:rFonts w:eastAsia="Times New Roman" w:cs="Times New Roman"/>
          <w:lang w:val="ru-RU" w:eastAsia="ru-RU"/>
        </w:rPr>
      </w:pPr>
      <w:r>
        <w:rPr>
          <w:rFonts w:eastAsia="Times New Roman" w:cs="Times New Roman"/>
          <w:b/>
          <w:bCs/>
          <w:u w:val="single"/>
          <w:lang w:val="ru-RU" w:eastAsia="ru-RU"/>
        </w:rPr>
        <w:t>Специальный цикл</w:t>
      </w:r>
      <w:r>
        <w:rPr>
          <w:rFonts w:eastAsia="Times New Roman" w:cs="Times New Roman"/>
          <w:lang w:val="ru-RU" w:eastAsia="ru-RU"/>
        </w:rPr>
        <w:t xml:space="preserve"> включает учебные предметы:</w:t>
      </w:r>
    </w:p>
    <w:p>
      <w:pPr>
        <w:pStyle w:val="Standard"/>
        <w:ind w:firstLine="539"/>
        <w:jc w:val="both"/>
        <w:rPr>
          <w:rFonts w:eastAsia="Times New Roman" w:cs="Times New Roman"/>
          <w:lang w:val="ru-RU" w:eastAsia="ru-RU"/>
        </w:rPr>
      </w:pPr>
      <w:r>
        <w:rPr>
          <w:rFonts w:eastAsia="Times New Roman" w:cs="Times New Roman"/>
          <w:lang w:val="ru-RU" w:eastAsia="ru-RU"/>
        </w:rPr>
        <w:t>«Устройство и техническое обслуживание транспортных средств категории «CE» как объектов управления»;</w:t>
      </w:r>
    </w:p>
    <w:p>
      <w:pPr>
        <w:pStyle w:val="Standard"/>
        <w:ind w:firstLine="539"/>
        <w:jc w:val="both"/>
        <w:rPr>
          <w:rFonts w:eastAsia="Times New Roman" w:cs="Times New Roman"/>
          <w:lang w:val="ru-RU" w:eastAsia="ru-RU"/>
        </w:rPr>
      </w:pPr>
      <w:r>
        <w:rPr>
          <w:rFonts w:eastAsia="Times New Roman" w:cs="Times New Roman"/>
          <w:lang w:val="ru-RU" w:eastAsia="ru-RU"/>
        </w:rPr>
        <w:t>«Основы управления транспортными средствами категории «CE».</w:t>
      </w:r>
    </w:p>
    <w:p>
      <w:pPr>
        <w:pStyle w:val="Standard"/>
        <w:ind w:firstLine="539"/>
        <w:jc w:val="both"/>
        <w:rPr>
          <w:rFonts w:eastAsia="Times New Roman" w:cs="Times New Roman"/>
          <w:lang w:val="ru-RU" w:eastAsia="ru-RU"/>
        </w:rPr>
      </w:pPr>
      <w:r>
        <w:rPr>
          <w:rFonts w:eastAsia="Times New Roman" w:cs="Times New Roman"/>
          <w:b/>
          <w:bCs/>
          <w:u w:val="single"/>
          <w:lang w:val="ru-RU" w:eastAsia="ru-RU"/>
        </w:rPr>
        <w:t>Практическая подготовка</w:t>
      </w:r>
      <w:r>
        <w:rPr>
          <w:rFonts w:eastAsia="Times New Roman" w:cs="Times New Roman"/>
          <w:lang w:val="ru-RU" w:eastAsia="ru-RU"/>
        </w:rPr>
        <w:t xml:space="preserve"> включает учебный предмет «Вождение транспортных средств категории «CE» (с механической трансмиссией/с автоматической трансмиссией)».</w:t>
      </w:r>
    </w:p>
    <w:p>
      <w:pPr>
        <w:pStyle w:val="Standard"/>
        <w:ind w:firstLine="539"/>
        <w:jc w:val="both"/>
        <w:rPr>
          <w:rFonts w:eastAsia="Times New Roman" w:cs="Times New Roman"/>
          <w:lang w:val="ru-RU" w:eastAsia="ru-RU"/>
        </w:rPr>
      </w:pPr>
      <w:r>
        <w:rPr>
          <w:rFonts w:eastAsia="Times New Roman" w:cs="Times New Roman"/>
          <w:lang w:val="ru-RU" w:eastAsia="ru-RU"/>
        </w:rPr>
      </w:r>
    </w:p>
    <w:p>
      <w:pPr>
        <w:pStyle w:val="Standard"/>
        <w:ind w:firstLine="539"/>
        <w:jc w:val="both"/>
        <w:rPr>
          <w:rFonts w:eastAsia="Times New Roman" w:cs="Times New Roman"/>
          <w:lang w:val="ru-RU" w:eastAsia="ru-RU"/>
        </w:rPr>
      </w:pPr>
      <w:r>
        <w:rPr>
          <w:rFonts w:eastAsia="Times New Roman" w:cs="Times New Roman"/>
          <w:lang w:val="ru-RU" w:eastAsia="ru-RU"/>
        </w:rPr>
        <w:t>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Standard"/>
        <w:ind w:firstLine="539"/>
        <w:jc w:val="both"/>
        <w:rPr>
          <w:rFonts w:eastAsia="Times New Roman" w:cs="Times New Roman"/>
          <w:lang w:val="ru-RU" w:eastAsia="ru-RU"/>
        </w:rPr>
      </w:pPr>
      <w:r>
        <w:rPr>
          <w:rFonts w:eastAsia="Times New Roman" w:cs="Times New Roman"/>
          <w:lang w:val="ru-RU" w:eastAsia="ru-RU"/>
        </w:rPr>
        <w:t>Последовательность изучения разделов и тем учебных предметов определяется программой переподготовки водителей транспортных средств с категории «C» на категорию «CE»,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 1490 (далее - образовательная программа).</w:t>
      </w:r>
    </w:p>
    <w:p>
      <w:pPr>
        <w:pStyle w:val="Standard"/>
        <w:ind w:firstLine="539"/>
        <w:jc w:val="both"/>
        <w:rPr>
          <w:rFonts w:eastAsia="Times New Roman" w:cs="Times New Roman"/>
          <w:lang w:val="ru-RU" w:eastAsia="ru-RU"/>
        </w:rPr>
      </w:pPr>
      <w:r>
        <w:rPr>
          <w:rFonts w:eastAsia="Times New Roman" w:cs="Times New Roman"/>
          <w:lang w:val="ru-RU" w:eastAsia="ru-RU"/>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Standard"/>
        <w:ind w:firstLine="539"/>
        <w:jc w:val="both"/>
        <w:rPr>
          <w:rFonts w:eastAsia="Times New Roman" w:cs="Times New Roman"/>
          <w:lang w:val="ru-RU" w:eastAsia="ru-RU"/>
        </w:rPr>
      </w:pPr>
      <w:r>
        <w:rPr>
          <w:rFonts w:eastAsia="Times New Roman" w:cs="Times New Roman"/>
          <w:lang w:val="ru-RU" w:eastAsia="ru-RU"/>
        </w:rPr>
        <w:t>Программа предусматривает достаточный для формирования, закрепления и развития практических навыков и компетенций объем практики.</w:t>
      </w:r>
    </w:p>
    <w:p>
      <w:pPr>
        <w:pStyle w:val="ListParagraph"/>
        <w:ind w:left="0" w:firstLine="540"/>
        <w:jc w:val="center"/>
        <w:rPr>
          <w:rFonts w:eastAsia="Times New Roman" w:cs="Times New Roman"/>
          <w:b/>
          <w:b/>
          <w:bCs/>
          <w:sz w:val="28"/>
          <w:szCs w:val="28"/>
          <w:lang w:val="ru-RU" w:eastAsia="ru-RU"/>
        </w:rPr>
      </w:pPr>
      <w:r>
        <w:rPr>
          <w:rFonts w:eastAsia="Times New Roman" w:cs="Times New Roman"/>
          <w:b/>
          <w:bCs/>
          <w:sz w:val="28"/>
          <w:szCs w:val="28"/>
          <w:lang w:val="ru-RU" w:eastAsia="ru-RU"/>
        </w:rPr>
      </w:r>
    </w:p>
    <w:p>
      <w:pPr>
        <w:pStyle w:val="ListParagraph"/>
        <w:ind w:left="0" w:firstLine="540"/>
        <w:jc w:val="center"/>
        <w:rPr/>
      </w:pPr>
      <w:r>
        <w:rPr>
          <w:rFonts w:eastAsia="Times New Roman" w:cs="Times New Roman"/>
          <w:b/>
          <w:bCs/>
          <w:sz w:val="28"/>
          <w:szCs w:val="28"/>
          <w:lang w:val="ru-RU" w:eastAsia="ru-RU"/>
        </w:rPr>
        <w:t>2.</w:t>
      </w:r>
      <w:r>
        <w:rPr>
          <w:rFonts w:eastAsia="Times New Roman" w:cs="Times New Roman"/>
          <w:b/>
          <w:bCs/>
          <w:sz w:val="28"/>
          <w:szCs w:val="28"/>
          <w:lang w:eastAsia="ru-RU"/>
        </w:rPr>
        <w:t> </w:t>
      </w:r>
      <w:r>
        <w:rPr>
          <w:rFonts w:eastAsia="Times New Roman" w:cs="Times New Roman"/>
          <w:b/>
          <w:bCs/>
          <w:sz w:val="28"/>
          <w:szCs w:val="28"/>
          <w:lang w:val="ru-RU" w:eastAsia="ru-RU"/>
        </w:rPr>
        <w:t xml:space="preserve"> Учебный </w:t>
      </w:r>
      <w:r>
        <w:rPr>
          <w:rFonts w:eastAsia="Times New Roman" w:cs="Times New Roman"/>
          <w:b/>
          <w:bCs/>
          <w:sz w:val="28"/>
          <w:szCs w:val="28"/>
          <w:lang w:val="ru-RU"/>
        </w:rPr>
        <w:t>план</w:t>
      </w:r>
    </w:p>
    <w:p>
      <w:pPr>
        <w:pStyle w:val="ListParagraph"/>
        <w:ind w:left="0" w:firstLine="540"/>
        <w:jc w:val="center"/>
        <w:rPr>
          <w:rFonts w:eastAsia="Times New Roman" w:cs="Times New Roman"/>
          <w:b/>
          <w:b/>
          <w:bCs/>
          <w:sz w:val="28"/>
          <w:szCs w:val="28"/>
          <w:lang w:val="ru-RU"/>
        </w:rPr>
      </w:pPr>
      <w:r>
        <w:rPr>
          <w:rFonts w:eastAsia="Times New Roman" w:cs="Times New Roman"/>
          <w:b/>
          <w:bCs/>
          <w:sz w:val="28"/>
          <w:szCs w:val="28"/>
          <w:lang w:val="ru-RU"/>
        </w:rPr>
      </w:r>
    </w:p>
    <w:tbl>
      <w:tblPr>
        <w:tblW w:w="9701" w:type="dxa"/>
        <w:jc w:val="left"/>
        <w:tblInd w:w="-67" w:type="dxa"/>
        <w:tblLayout w:type="fixed"/>
        <w:tblCellMar>
          <w:top w:w="102" w:type="dxa"/>
          <w:left w:w="62" w:type="dxa"/>
          <w:bottom w:w="102" w:type="dxa"/>
          <w:right w:w="62" w:type="dxa"/>
        </w:tblCellMar>
        <w:tblLook w:firstRow="0" w:noVBand="0" w:lastRow="0" w:firstColumn="0" w:lastColumn="0" w:noHBand="0" w:val="0000"/>
      </w:tblPr>
      <w:tblGrid>
        <w:gridCol w:w="5555"/>
        <w:gridCol w:w="855"/>
        <w:gridCol w:w="1448"/>
        <w:gridCol w:w="1842"/>
      </w:tblGrid>
      <w:tr>
        <w:trPr/>
        <w:tc>
          <w:tcPr>
            <w:tcW w:w="5555"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Учебные предметы</w:t>
            </w:r>
          </w:p>
        </w:tc>
        <w:tc>
          <w:tcPr>
            <w:tcW w:w="4145" w:type="dxa"/>
            <w:gridSpan w:val="3"/>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Количество часов</w:t>
            </w:r>
          </w:p>
        </w:tc>
      </w:tr>
      <w:tr>
        <w:trPr/>
        <w:tc>
          <w:tcPr>
            <w:tcW w:w="5555"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855"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Всего</w:t>
            </w:r>
          </w:p>
        </w:tc>
        <w:tc>
          <w:tcPr>
            <w:tcW w:w="3290" w:type="dxa"/>
            <w:gridSpan w:val="2"/>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В том числе</w:t>
            </w:r>
          </w:p>
        </w:tc>
      </w:tr>
      <w:tr>
        <w:trPr/>
        <w:tc>
          <w:tcPr>
            <w:tcW w:w="5555"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855"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144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Теоретические занятия</w:t>
            </w:r>
          </w:p>
        </w:tc>
        <w:tc>
          <w:tcPr>
            <w:tcW w:w="1842"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Практические занятия</w:t>
            </w:r>
          </w:p>
        </w:tc>
      </w:tr>
      <w:tr>
        <w:trPr/>
        <w:tc>
          <w:tcPr>
            <w:tcW w:w="9700" w:type="dxa"/>
            <w:gridSpan w:val="4"/>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b/>
                <w:b/>
                <w:bCs/>
                <w:sz w:val="24"/>
                <w:szCs w:val="24"/>
              </w:rPr>
            </w:pPr>
            <w:r>
              <w:rPr>
                <w:rFonts w:cs="Times New Roman" w:ascii="Times New Roman" w:hAnsi="Times New Roman"/>
                <w:b/>
                <w:bCs/>
                <w:sz w:val="24"/>
                <w:szCs w:val="24"/>
              </w:rPr>
              <w:t>Специальный цикл</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Устройство и техническое обслуживание транспортных средств категории «CE» как объектов управления</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144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1842"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3</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Основы управления транспортными средствами категории «CE»</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144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1842"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3</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Зачет (промежуточная аттестация)</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44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9700" w:type="dxa"/>
            <w:gridSpan w:val="4"/>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b/>
                <w:b/>
                <w:bCs/>
                <w:sz w:val="24"/>
                <w:szCs w:val="24"/>
              </w:rPr>
            </w:pPr>
            <w:r>
              <w:rPr>
                <w:rFonts w:cs="Times New Roman" w:ascii="Times New Roman" w:hAnsi="Times New Roman"/>
                <w:b/>
                <w:bCs/>
                <w:sz w:val="24"/>
                <w:szCs w:val="24"/>
              </w:rPr>
              <w:t>Практическая подготовка</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Вождение транспортных средств категории «CE» (с механической трансмиссией/с автоматической трансмиссией)</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24</w:t>
            </w:r>
          </w:p>
        </w:tc>
        <w:tc>
          <w:tcPr>
            <w:tcW w:w="144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1842"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24</w:t>
            </w:r>
          </w:p>
        </w:tc>
      </w:tr>
      <w:tr>
        <w:trPr/>
        <w:tc>
          <w:tcPr>
            <w:tcW w:w="9700" w:type="dxa"/>
            <w:gridSpan w:val="4"/>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b/>
                <w:b/>
                <w:bCs/>
                <w:sz w:val="24"/>
                <w:szCs w:val="24"/>
              </w:rPr>
            </w:pPr>
            <w:r>
              <w:rPr>
                <w:rFonts w:cs="Times New Roman" w:ascii="Times New Roman" w:hAnsi="Times New Roman"/>
                <w:b/>
                <w:bCs/>
                <w:sz w:val="24"/>
                <w:szCs w:val="24"/>
              </w:rPr>
              <w:t>Квалификационный экзамен</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Квалификационный экзамен</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144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Итого</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42</w:t>
            </w:r>
          </w:p>
        </w:tc>
        <w:tc>
          <w:tcPr>
            <w:tcW w:w="144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10</w:t>
            </w:r>
          </w:p>
        </w:tc>
        <w:tc>
          <w:tcPr>
            <w:tcW w:w="1842"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32</w:t>
            </w:r>
          </w:p>
        </w:tc>
      </w:tr>
    </w:tbl>
    <w:p>
      <w:pPr>
        <w:pStyle w:val="ListParagraph"/>
        <w:ind w:left="0" w:firstLine="540"/>
        <w:jc w:val="center"/>
        <w:rPr>
          <w:lang w:val="ru-RU"/>
        </w:rPr>
      </w:pPr>
      <w:r>
        <w:rPr>
          <w:lang w:val="ru-RU"/>
        </w:rPr>
      </w:r>
    </w:p>
    <w:p>
      <w:pPr>
        <w:pStyle w:val="Standard"/>
        <w:ind w:firstLine="540"/>
        <w:rPr>
          <w:rFonts w:eastAsia="Times New Roman" w:cs="Times New Roman"/>
          <w:b/>
          <w:b/>
          <w:bCs/>
          <w:lang w:val="ru-RU" w:eastAsia="ru-RU"/>
        </w:rPr>
      </w:pPr>
      <w:r>
        <w:rPr>
          <w:rFonts w:eastAsia="Times New Roman" w:cs="Times New Roman"/>
          <w:b/>
          <w:bCs/>
          <w:lang w:val="ru-RU" w:eastAsia="ru-RU"/>
        </w:rPr>
      </w:r>
      <w:bookmarkStart w:id="0" w:name="Par87"/>
      <w:bookmarkStart w:id="1" w:name="Par87"/>
      <w:bookmarkEnd w:id="1"/>
    </w:p>
    <w:p>
      <w:pPr>
        <w:pStyle w:val="Standard"/>
        <w:ind w:firstLine="540"/>
        <w:rPr>
          <w:rFonts w:eastAsia="Times New Roman" w:cs="Times New Roman"/>
          <w:b/>
          <w:b/>
          <w:bCs/>
          <w:sz w:val="28"/>
          <w:szCs w:val="28"/>
          <w:u w:val="single"/>
          <w:lang w:val="ru-RU" w:eastAsia="ru-RU"/>
        </w:rPr>
      </w:pPr>
      <w:r>
        <w:rPr>
          <w:rFonts w:eastAsia="Times New Roman" w:cs="Times New Roman"/>
          <w:b/>
          <w:bCs/>
          <w:sz w:val="28"/>
          <w:szCs w:val="28"/>
          <w:u w:val="single"/>
          <w:lang w:val="ru-RU" w:eastAsia="ru-RU"/>
        </w:rPr>
        <w:t>3.</w:t>
      </w:r>
      <w:r>
        <w:rPr>
          <w:rFonts w:eastAsia="Times New Roman" w:cs="Times New Roman"/>
          <w:b/>
          <w:bCs/>
          <w:sz w:val="28"/>
          <w:szCs w:val="28"/>
          <w:u w:val="single"/>
          <w:lang w:eastAsia="ru-RU"/>
        </w:rPr>
        <w:t> </w:t>
      </w:r>
      <w:r>
        <w:rPr>
          <w:rFonts w:eastAsia="Times New Roman" w:cs="Times New Roman"/>
          <w:b/>
          <w:bCs/>
          <w:sz w:val="28"/>
          <w:szCs w:val="28"/>
          <w:u w:val="single"/>
          <w:lang w:val="ru-RU" w:eastAsia="ru-RU"/>
        </w:rPr>
        <w:t>Программы учебных предметов</w:t>
      </w:r>
    </w:p>
    <w:p>
      <w:pPr>
        <w:pStyle w:val="Standard"/>
        <w:ind w:firstLine="540"/>
        <w:rPr>
          <w:rFonts w:eastAsia="Times New Roman" w:cs="Times New Roman"/>
          <w:b/>
          <w:b/>
          <w:bCs/>
          <w:sz w:val="28"/>
          <w:szCs w:val="28"/>
          <w:lang w:val="ru-RU" w:eastAsia="ru-RU"/>
        </w:rPr>
      </w:pPr>
      <w:r>
        <w:rPr>
          <w:rFonts w:eastAsia="Times New Roman" w:cs="Times New Roman"/>
          <w:b/>
          <w:bCs/>
          <w:sz w:val="28"/>
          <w:szCs w:val="28"/>
          <w:lang w:val="ru-RU" w:eastAsia="ru-RU"/>
        </w:rPr>
      </w:r>
    </w:p>
    <w:p>
      <w:pPr>
        <w:pStyle w:val="Standard"/>
        <w:ind w:firstLine="540"/>
        <w:rPr>
          <w:sz w:val="28"/>
          <w:szCs w:val="28"/>
          <w:lang w:val="ru-RU"/>
        </w:rPr>
      </w:pPr>
      <w:r>
        <w:rPr>
          <w:rFonts w:eastAsia="Times New Roman" w:cs="Times New Roman"/>
          <w:b/>
          <w:bCs/>
          <w:sz w:val="28"/>
          <w:szCs w:val="28"/>
          <w:lang w:val="ru-RU" w:eastAsia="ru-RU"/>
        </w:rPr>
        <w:t>3.1.</w:t>
      </w:r>
      <w:r>
        <w:rPr>
          <w:rFonts w:eastAsia="Times New Roman" w:cs="Times New Roman"/>
          <w:b/>
          <w:bCs/>
          <w:sz w:val="28"/>
          <w:szCs w:val="28"/>
          <w:lang w:eastAsia="ru-RU"/>
        </w:rPr>
        <w:t> </w:t>
      </w:r>
      <w:r>
        <w:rPr>
          <w:rFonts w:eastAsia="Times New Roman" w:cs="Times New Roman"/>
          <w:b/>
          <w:bCs/>
          <w:sz w:val="28"/>
          <w:szCs w:val="28"/>
          <w:lang w:val="ru-RU" w:eastAsia="ru-RU"/>
        </w:rPr>
        <w:t>Специальный цикл программы.</w:t>
      </w:r>
    </w:p>
    <w:p>
      <w:pPr>
        <w:pStyle w:val="Standard"/>
        <w:ind w:firstLine="540"/>
        <w:jc w:val="both"/>
        <w:rPr>
          <w:rFonts w:eastAsia="Times New Roman" w:cs="Times New Roman"/>
          <w:b/>
          <w:b/>
          <w:bCs/>
          <w:lang w:val="ru-RU" w:eastAsia="ru-RU"/>
        </w:rPr>
      </w:pPr>
      <w:r>
        <w:rPr>
          <w:rFonts w:eastAsia="Times New Roman" w:cs="Times New Roman"/>
          <w:b/>
          <w:bCs/>
          <w:lang w:val="ru-RU" w:eastAsia="ru-RU"/>
        </w:rPr>
      </w:r>
    </w:p>
    <w:p>
      <w:pPr>
        <w:pStyle w:val="Standard"/>
        <w:ind w:firstLine="540"/>
        <w:jc w:val="both"/>
        <w:rPr>
          <w:lang w:val="ru-RU"/>
        </w:rPr>
      </w:pPr>
      <w:r>
        <w:rPr>
          <w:rFonts w:eastAsia="Times New Roman" w:cs="Times New Roman"/>
          <w:b/>
          <w:bCs/>
          <w:lang w:val="ru-RU" w:eastAsia="ru-RU"/>
        </w:rPr>
        <w:t>3.1.1.</w:t>
      </w:r>
      <w:r>
        <w:rPr>
          <w:rFonts w:eastAsia="Times New Roman" w:cs="Times New Roman"/>
          <w:b/>
          <w:bCs/>
          <w:lang w:eastAsia="ru-RU"/>
        </w:rPr>
        <w:t> </w:t>
      </w:r>
      <w:r>
        <w:rPr>
          <w:rFonts w:eastAsia="Times New Roman" w:cs="Times New Roman"/>
          <w:b/>
          <w:bCs/>
          <w:lang w:val="ru-RU" w:eastAsia="ru-RU"/>
        </w:rPr>
        <w:t>Учебный предмет «Устройство и техническое обслуживание транспортных средств категории «СЕ» как объектов управления.</w:t>
      </w:r>
    </w:p>
    <w:p>
      <w:pPr>
        <w:pStyle w:val="ConsPlusNormal1"/>
        <w:ind w:firstLine="540"/>
        <w:jc w:val="both"/>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Распределение учебных часов по разделам и темам.</w:t>
      </w:r>
    </w:p>
    <w:p>
      <w:pPr>
        <w:pStyle w:val="Standard"/>
        <w:rPr>
          <w:rFonts w:eastAsia="Times New Roman" w:cs="Times New Roman"/>
          <w:b/>
          <w:b/>
          <w:bCs/>
          <w:sz w:val="28"/>
          <w:szCs w:val="28"/>
          <w:lang w:val="ru-RU" w:eastAsia="ru-RU"/>
        </w:rPr>
      </w:pPr>
      <w:r>
        <w:rPr>
          <w:rFonts w:eastAsia="Times New Roman" w:cs="Times New Roman"/>
          <w:b/>
          <w:bCs/>
          <w:sz w:val="28"/>
          <w:szCs w:val="28"/>
          <w:lang w:val="ru-RU" w:eastAsia="ru-RU"/>
        </w:rPr>
      </w:r>
    </w:p>
    <w:tbl>
      <w:tblPr>
        <w:tblW w:w="9634" w:type="dxa"/>
        <w:jc w:val="left"/>
        <w:tblInd w:w="0" w:type="dxa"/>
        <w:tblLayout w:type="fixed"/>
        <w:tblCellMar>
          <w:top w:w="102" w:type="dxa"/>
          <w:left w:w="62" w:type="dxa"/>
          <w:bottom w:w="102" w:type="dxa"/>
          <w:right w:w="62" w:type="dxa"/>
        </w:tblCellMar>
        <w:tblLook w:firstRow="0" w:noVBand="0" w:lastRow="0" w:firstColumn="0" w:lastColumn="0" w:noHBand="0" w:val="0000"/>
      </w:tblPr>
      <w:tblGrid>
        <w:gridCol w:w="5555"/>
        <w:gridCol w:w="855"/>
        <w:gridCol w:w="1323"/>
        <w:gridCol w:w="1900"/>
      </w:tblGrid>
      <w:tr>
        <w:trPr/>
        <w:tc>
          <w:tcPr>
            <w:tcW w:w="5555"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Наименование разделов и тем</w:t>
            </w:r>
          </w:p>
        </w:tc>
        <w:tc>
          <w:tcPr>
            <w:tcW w:w="4078" w:type="dxa"/>
            <w:gridSpan w:val="3"/>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Количество часов</w:t>
            </w:r>
          </w:p>
        </w:tc>
      </w:tr>
      <w:tr>
        <w:trPr/>
        <w:tc>
          <w:tcPr>
            <w:tcW w:w="5555"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855"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Всего</w:t>
            </w:r>
          </w:p>
        </w:tc>
        <w:tc>
          <w:tcPr>
            <w:tcW w:w="3223" w:type="dxa"/>
            <w:gridSpan w:val="2"/>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В том числе</w:t>
            </w:r>
          </w:p>
        </w:tc>
      </w:tr>
      <w:tr>
        <w:trPr/>
        <w:tc>
          <w:tcPr>
            <w:tcW w:w="5555"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855"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1323"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Теоретические занятия</w:t>
            </w:r>
          </w:p>
        </w:tc>
        <w:tc>
          <w:tcPr>
            <w:tcW w:w="1900"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Практические занятия</w:t>
            </w:r>
          </w:p>
        </w:tc>
      </w:tr>
      <w:tr>
        <w:trPr/>
        <w:tc>
          <w:tcPr>
            <w:tcW w:w="9633" w:type="dxa"/>
            <w:gridSpan w:val="4"/>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b/>
                <w:b/>
                <w:bCs/>
                <w:sz w:val="24"/>
                <w:szCs w:val="24"/>
              </w:rPr>
            </w:pPr>
            <w:r>
              <w:rPr>
                <w:rFonts w:cs="Times New Roman" w:ascii="Times New Roman" w:hAnsi="Times New Roman"/>
                <w:b/>
                <w:bCs/>
                <w:sz w:val="24"/>
                <w:szCs w:val="24"/>
              </w:rPr>
              <w:t>Устройство транспортных средств</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both"/>
              <w:rPr>
                <w:rFonts w:ascii="Times New Roman" w:hAnsi="Times New Roman" w:cs="Times New Roman"/>
                <w:sz w:val="24"/>
                <w:szCs w:val="24"/>
              </w:rPr>
            </w:pPr>
            <w:r>
              <w:rPr>
                <w:rFonts w:cs="Times New Roman" w:ascii="Times New Roman" w:hAnsi="Times New Roman"/>
                <w:sz w:val="24"/>
                <w:szCs w:val="24"/>
              </w:rPr>
              <w:t>Тема 1. Общее устройство прицепов, тягово-сцепных и опорно-сцепных устройств</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323"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900"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Итого по разделу</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323"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900"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9633" w:type="dxa"/>
            <w:gridSpan w:val="4"/>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b/>
                <w:b/>
                <w:bCs/>
                <w:sz w:val="24"/>
                <w:szCs w:val="24"/>
              </w:rPr>
            </w:pPr>
            <w:r>
              <w:rPr>
                <w:rFonts w:cs="Times New Roman" w:ascii="Times New Roman" w:hAnsi="Times New Roman"/>
                <w:b/>
                <w:bCs/>
                <w:sz w:val="24"/>
                <w:szCs w:val="24"/>
              </w:rPr>
              <w:t>Техническое обслуживание</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both"/>
              <w:rPr>
                <w:rFonts w:ascii="Times New Roman" w:hAnsi="Times New Roman" w:cs="Times New Roman"/>
                <w:sz w:val="24"/>
                <w:szCs w:val="24"/>
              </w:rPr>
            </w:pPr>
            <w:r>
              <w:rPr>
                <w:rFonts w:cs="Times New Roman" w:ascii="Times New Roman" w:hAnsi="Times New Roman"/>
                <w:sz w:val="24"/>
                <w:szCs w:val="24"/>
              </w:rPr>
              <w:t>Тема 2. Техническое обслуживание прицепов, тягово-сцепных и опорно-сцепных устройств</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323"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900"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 xml:space="preserve">Тема 3. </w:t>
            </w:r>
            <w:bookmarkStart w:id="2" w:name="_Hlk216437513"/>
            <w:r>
              <w:rPr>
                <w:rFonts w:cs="Times New Roman" w:ascii="Times New Roman" w:hAnsi="Times New Roman"/>
                <w:sz w:val="24"/>
                <w:szCs w:val="24"/>
              </w:rPr>
              <w:t>Подготовка автопоезда к движению</w:t>
            </w:r>
            <w:bookmarkEnd w:id="2"/>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1323"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1900"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3</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Итого по разделу</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1323"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900"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3</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Итого</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6</w:t>
            </w:r>
          </w:p>
        </w:tc>
        <w:tc>
          <w:tcPr>
            <w:tcW w:w="1323"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1900"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3</w:t>
            </w:r>
          </w:p>
        </w:tc>
      </w:tr>
    </w:tbl>
    <w:p>
      <w:pPr>
        <w:pStyle w:val="Standard"/>
        <w:ind w:firstLine="540"/>
        <w:rPr>
          <w:rFonts w:eastAsia="Times New Roman" w:cs="Times New Roman"/>
          <w:b/>
          <w:b/>
          <w:bCs/>
          <w:lang w:val="ru-RU" w:eastAsia="ru-RU"/>
        </w:rPr>
      </w:pPr>
      <w:r>
        <w:rPr>
          <w:rFonts w:eastAsia="Times New Roman" w:cs="Times New Roman"/>
          <w:b/>
          <w:bCs/>
          <w:lang w:val="ru-RU" w:eastAsia="ru-RU"/>
        </w:rPr>
      </w:r>
    </w:p>
    <w:p>
      <w:pPr>
        <w:pStyle w:val="Standard"/>
        <w:ind w:firstLine="540"/>
        <w:rPr>
          <w:lang w:val="ru-RU"/>
        </w:rPr>
      </w:pPr>
      <w:r>
        <w:rPr>
          <w:rFonts w:eastAsia="Times New Roman" w:cs="Times New Roman"/>
          <w:b/>
          <w:bCs/>
          <w:lang w:val="ru-RU" w:eastAsia="ru-RU"/>
        </w:rPr>
        <w:t>Раздел</w:t>
      </w:r>
      <w:r>
        <w:rPr>
          <w:rFonts w:eastAsia="Times New Roman" w:cs="Times New Roman"/>
          <w:b/>
          <w:bCs/>
          <w:lang w:eastAsia="ru-RU"/>
        </w:rPr>
        <w:t> </w:t>
      </w:r>
      <w:r>
        <w:rPr>
          <w:rFonts w:eastAsia="Times New Roman" w:cs="Times New Roman"/>
          <w:b/>
          <w:bCs/>
          <w:lang w:val="ru-RU" w:eastAsia="ru-RU"/>
        </w:rPr>
        <w:t>1.</w:t>
      </w:r>
      <w:r>
        <w:rPr>
          <w:rFonts w:eastAsia="Times New Roman" w:cs="Times New Roman"/>
          <w:b/>
          <w:bCs/>
          <w:lang w:eastAsia="ru-RU"/>
        </w:rPr>
        <w:t> </w:t>
      </w:r>
      <w:r>
        <w:rPr>
          <w:rFonts w:eastAsia="Times New Roman" w:cs="Times New Roman"/>
          <w:b/>
          <w:bCs/>
          <w:lang w:val="ru-RU" w:eastAsia="ru-RU"/>
        </w:rPr>
        <w:t>Устройство транспортных средств.</w:t>
      </w:r>
    </w:p>
    <w:p>
      <w:pPr>
        <w:pStyle w:val="Standard"/>
        <w:ind w:firstLine="540"/>
        <w:jc w:val="both"/>
        <w:rPr>
          <w:lang w:val="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1.</w:t>
      </w:r>
      <w:r>
        <w:rPr>
          <w:rFonts w:eastAsia="Times New Roman" w:cs="Times New Roman"/>
          <w:b/>
          <w:bCs/>
          <w:lang w:eastAsia="ru-RU"/>
        </w:rPr>
        <w:t> </w:t>
      </w:r>
      <w:r>
        <w:rPr>
          <w:rFonts w:eastAsia="Times New Roman" w:cs="Times New Roman"/>
          <w:b/>
          <w:bCs/>
          <w:lang w:val="ru-RU" w:eastAsia="ru-RU"/>
        </w:rPr>
        <w:t xml:space="preserve">Общее устройство прицепов, тягово-сцепных и опорно-сцепных устройств. </w:t>
      </w:r>
      <w:r>
        <w:rPr>
          <w:rFonts w:eastAsia="Times New Roman" w:cs="Times New Roman"/>
          <w:lang w:val="ru-RU" w:eastAsia="ru-RU"/>
        </w:rPr>
        <w:t>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pPr>
        <w:pStyle w:val="Standard"/>
        <w:ind w:firstLine="540"/>
        <w:jc w:val="both"/>
        <w:rPr>
          <w:lang w:val="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2.</w:t>
      </w:r>
      <w:r>
        <w:rPr>
          <w:rFonts w:eastAsia="Times New Roman" w:cs="Times New Roman"/>
          <w:lang w:eastAsia="ru-RU"/>
        </w:rPr>
        <w:t> </w:t>
      </w:r>
      <w:r>
        <w:rPr>
          <w:rFonts w:eastAsia="Times New Roman" w:cs="Times New Roman"/>
          <w:b/>
          <w:bCs/>
          <w:lang w:val="ru-RU" w:eastAsia="ru-RU"/>
        </w:rPr>
        <w:t>Техническое обслуживание прицепов, тягово-сцепных и опорно-сцепных устройств.</w:t>
      </w:r>
      <w:r>
        <w:rPr>
          <w:rFonts w:eastAsia="Times New Roman" w:cs="Times New Roman"/>
          <w:lang w:val="ru-RU" w:eastAsia="ru-RU"/>
        </w:rPr>
        <w:t xml:space="preserve">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pPr>
        <w:pStyle w:val="Standard"/>
        <w:ind w:firstLine="540"/>
        <w:jc w:val="both"/>
        <w:rPr>
          <w:lang w:val="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3.</w:t>
      </w:r>
      <w:r>
        <w:rPr>
          <w:rFonts w:eastAsia="Times New Roman" w:cs="Times New Roman"/>
          <w:b/>
          <w:bCs/>
          <w:lang w:eastAsia="ru-RU"/>
        </w:rPr>
        <w:t> </w:t>
      </w:r>
      <w:r>
        <w:rPr>
          <w:rFonts w:eastAsia="Times New Roman" w:cs="Times New Roman"/>
          <w:b/>
          <w:bCs/>
          <w:lang w:val="ru-RU" w:eastAsia="ru-RU"/>
        </w:rPr>
        <w:t>Подготовка автопоезда к движению.</w:t>
      </w:r>
      <w:r>
        <w:rPr>
          <w:rFonts w:eastAsia="Times New Roman" w:cs="Times New Roman"/>
          <w:lang w:val="ru-RU" w:eastAsia="ru-RU"/>
        </w:rPr>
        <w:t xml:space="preserve">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pPr>
        <w:pStyle w:val="Standard"/>
        <w:ind w:firstLine="540"/>
        <w:jc w:val="both"/>
        <w:rPr>
          <w:rFonts w:eastAsia="Times New Roman" w:cs="Times New Roman"/>
          <w:b/>
          <w:b/>
          <w:bCs/>
          <w:lang w:val="ru-RU" w:eastAsia="ru-RU"/>
        </w:rPr>
      </w:pPr>
      <w:r>
        <w:rPr>
          <w:rFonts w:eastAsia="Times New Roman" w:cs="Times New Roman"/>
          <w:b/>
          <w:bCs/>
          <w:lang w:val="ru-RU" w:eastAsia="ru-RU"/>
        </w:rPr>
      </w:r>
    </w:p>
    <w:p>
      <w:pPr>
        <w:pStyle w:val="Standard"/>
        <w:jc w:val="both"/>
        <w:rPr>
          <w:lang w:val="ru-RU"/>
        </w:rPr>
      </w:pPr>
      <w:r>
        <w:rPr>
          <w:rFonts w:eastAsia="Times New Roman" w:cs="Times New Roman"/>
          <w:b/>
          <w:bCs/>
          <w:lang w:val="ru-RU" w:eastAsia="ru-RU"/>
        </w:rPr>
        <w:t xml:space="preserve">         </w:t>
      </w:r>
      <w:r>
        <w:rPr>
          <w:rFonts w:eastAsia="Times New Roman" w:cs="Times New Roman"/>
          <w:b/>
          <w:bCs/>
          <w:lang w:val="ru-RU" w:eastAsia="ru-RU"/>
        </w:rPr>
        <w:t>3.1.2.</w:t>
      </w:r>
      <w:r>
        <w:rPr>
          <w:rFonts w:eastAsia="Times New Roman" w:cs="Times New Roman"/>
          <w:b/>
          <w:bCs/>
          <w:lang w:eastAsia="ru-RU"/>
        </w:rPr>
        <w:t> </w:t>
      </w:r>
      <w:r>
        <w:rPr>
          <w:rFonts w:eastAsia="Times New Roman" w:cs="Times New Roman"/>
          <w:b/>
          <w:bCs/>
          <w:lang w:val="ru-RU" w:eastAsia="ru-RU"/>
        </w:rPr>
        <w:t>Учебный предмет «Основы управления транспортными средствами категории «СЕ».</w:t>
      </w:r>
    </w:p>
    <w:p>
      <w:pPr>
        <w:pStyle w:val="ConsPlusNormal1"/>
        <w:ind w:firstLine="540"/>
        <w:jc w:val="both"/>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Распределение учебных часов по разделам и темам.</w:t>
      </w:r>
    </w:p>
    <w:p>
      <w:pPr>
        <w:pStyle w:val="ConsPlusNormal1"/>
        <w:ind w:firstLine="540"/>
        <w:jc w:val="both"/>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r>
    </w:p>
    <w:tbl>
      <w:tblPr>
        <w:tblW w:w="9609" w:type="dxa"/>
        <w:jc w:val="left"/>
        <w:tblInd w:w="20" w:type="dxa"/>
        <w:tblLayout w:type="fixed"/>
        <w:tblCellMar>
          <w:top w:w="0" w:type="dxa"/>
          <w:left w:w="5" w:type="dxa"/>
          <w:bottom w:w="0" w:type="dxa"/>
          <w:right w:w="5" w:type="dxa"/>
        </w:tblCellMar>
        <w:tblLook w:firstRow="1" w:noVBand="1" w:lastRow="0" w:firstColumn="1" w:lastColumn="0" w:noHBand="0" w:val="04a0"/>
      </w:tblPr>
      <w:tblGrid>
        <w:gridCol w:w="4788"/>
        <w:gridCol w:w="601"/>
        <w:gridCol w:w="2089"/>
        <w:gridCol w:w="2130"/>
      </w:tblGrid>
      <w:tr>
        <w:trPr/>
        <w:tc>
          <w:tcPr>
            <w:tcW w:w="478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Наименование разделов и тем</w:t>
            </w:r>
          </w:p>
        </w:tc>
        <w:tc>
          <w:tcPr>
            <w:tcW w:w="4820"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Количество часов</w:t>
            </w:r>
          </w:p>
        </w:tc>
      </w:tr>
      <w:tr>
        <w:trPr/>
        <w:tc>
          <w:tcPr>
            <w:tcW w:w="47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r>
          </w:p>
        </w:tc>
        <w:tc>
          <w:tcPr>
            <w:tcW w:w="60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Всего</w:t>
            </w:r>
          </w:p>
        </w:tc>
        <w:tc>
          <w:tcPr>
            <w:tcW w:w="421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В том числе</w:t>
            </w:r>
          </w:p>
        </w:tc>
      </w:tr>
      <w:tr>
        <w:trPr/>
        <w:tc>
          <w:tcPr>
            <w:tcW w:w="47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r>
          </w:p>
        </w:tc>
        <w:tc>
          <w:tcPr>
            <w:tcW w:w="6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r>
          </w:p>
        </w:tc>
        <w:tc>
          <w:tcPr>
            <w:tcW w:w="208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Теоретические занятия</w:t>
            </w:r>
          </w:p>
        </w:tc>
        <w:tc>
          <w:tcPr>
            <w:tcW w:w="21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Практические занятия</w:t>
            </w:r>
          </w:p>
        </w:tc>
      </w:tr>
      <w:tr>
        <w:trPr/>
        <w:tc>
          <w:tcPr>
            <w:tcW w:w="478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rFonts w:eastAsia="Times New Roman" w:cs="Times New Roman"/>
                <w:color w:val="auto"/>
                <w:kern w:val="0"/>
                <w:lang w:val="ru-RU" w:eastAsia="ru-RU" w:bidi="ar-SA"/>
              </w:rPr>
            </w:pPr>
            <w:r>
              <w:rPr>
                <w:lang w:val="ru-RU"/>
              </w:rPr>
              <w:t>Тема 1. Особенности управления автопоездом в штатных ситуациях</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3</w:t>
            </w:r>
          </w:p>
        </w:tc>
        <w:tc>
          <w:tcPr>
            <w:tcW w:w="208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2</w:t>
            </w:r>
          </w:p>
        </w:tc>
        <w:tc>
          <w:tcPr>
            <w:tcW w:w="21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1</w:t>
            </w:r>
          </w:p>
        </w:tc>
      </w:tr>
      <w:tr>
        <w:trPr/>
        <w:tc>
          <w:tcPr>
            <w:tcW w:w="478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rFonts w:eastAsia="Times New Roman" w:cs="Times New Roman"/>
                <w:color w:val="auto"/>
                <w:kern w:val="0"/>
                <w:lang w:val="ru-RU" w:eastAsia="ru-RU" w:bidi="ar-SA"/>
              </w:rPr>
            </w:pPr>
            <w:r>
              <w:rPr>
                <w:lang w:val="ru-RU"/>
              </w:rPr>
              <w:t xml:space="preserve">Тема 2. </w:t>
            </w:r>
            <w:bookmarkStart w:id="3" w:name="_Hlk216437671"/>
            <w:r>
              <w:rPr>
                <w:lang w:val="ru-RU"/>
              </w:rPr>
              <w:t>Особенности управления автопоездом в нештатных ситуациях</w:t>
            </w:r>
            <w:bookmarkEnd w:id="3"/>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3</w:t>
            </w:r>
          </w:p>
        </w:tc>
        <w:tc>
          <w:tcPr>
            <w:tcW w:w="208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1</w:t>
            </w:r>
          </w:p>
        </w:tc>
        <w:tc>
          <w:tcPr>
            <w:tcW w:w="21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2</w:t>
            </w:r>
          </w:p>
        </w:tc>
      </w:tr>
      <w:tr>
        <w:trPr/>
        <w:tc>
          <w:tcPr>
            <w:tcW w:w="478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rFonts w:eastAsia="Times New Roman" w:cs="Times New Roman"/>
                <w:color w:val="auto"/>
                <w:kern w:val="0"/>
                <w:lang w:val="ru-RU" w:eastAsia="ru-RU" w:bidi="ar-SA"/>
              </w:rPr>
            </w:pPr>
            <w:r>
              <w:rPr/>
              <w:t>Итого</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6</w:t>
            </w:r>
          </w:p>
        </w:tc>
        <w:tc>
          <w:tcPr>
            <w:tcW w:w="208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3</w:t>
            </w:r>
          </w:p>
        </w:tc>
        <w:tc>
          <w:tcPr>
            <w:tcW w:w="21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3</w:t>
            </w:r>
          </w:p>
        </w:tc>
      </w:tr>
    </w:tbl>
    <w:p>
      <w:pPr>
        <w:pStyle w:val="Normal"/>
        <w:suppressAutoHyphens w:val="false"/>
        <w:jc w:val="both"/>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r>
    </w:p>
    <w:p>
      <w:pPr>
        <w:pStyle w:val="Standard"/>
        <w:ind w:firstLine="540"/>
        <w:jc w:val="both"/>
        <w:rPr>
          <w:rFonts w:eastAsia="Times New Roman" w:cs="Times New Roman"/>
          <w:lang w:val="ru-RU" w:eastAsia="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1.</w:t>
      </w:r>
      <w:r>
        <w:rPr>
          <w:rFonts w:eastAsia="Times New Roman" w:cs="Times New Roman"/>
          <w:b/>
          <w:bCs/>
          <w:lang w:eastAsia="ru-RU"/>
        </w:rPr>
        <w:t> </w:t>
      </w:r>
      <w:r>
        <w:rPr>
          <w:rFonts w:eastAsia="Times New Roman" w:cs="Times New Roman"/>
          <w:b/>
          <w:bCs/>
          <w:lang w:val="ru-RU" w:eastAsia="ru-RU"/>
        </w:rPr>
        <w:t>Особенности управления автопоездом в штатных ситуациях.</w:t>
      </w:r>
      <w:r>
        <w:rPr>
          <w:rFonts w:eastAsia="Times New Roman" w:cs="Times New Roman"/>
          <w:lang w:val="ru-RU" w:eastAsia="ru-RU"/>
        </w:rPr>
        <w:t xml:space="preserve">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w:t>
      </w:r>
    </w:p>
    <w:p>
      <w:pPr>
        <w:pStyle w:val="Standard"/>
        <w:ind w:firstLine="540"/>
        <w:jc w:val="both"/>
        <w:rPr>
          <w:lang w:val="ru-RU"/>
        </w:rPr>
      </w:pPr>
      <w:r>
        <w:rPr>
          <w:rFonts w:eastAsia="Times New Roman" w:cs="Times New Roman"/>
          <w:u w:val="single"/>
          <w:lang w:val="ru-RU" w:eastAsia="ru-RU"/>
        </w:rPr>
        <w:t>Решение ситуационных задач</w:t>
      </w:r>
      <w:r>
        <w:rPr>
          <w:rFonts w:eastAsia="Times New Roman" w:cs="Times New Roman"/>
          <w:lang w:val="ru-RU" w:eastAsia="ru-RU"/>
        </w:rPr>
        <w:t>.</w:t>
      </w:r>
    </w:p>
    <w:p>
      <w:pPr>
        <w:pStyle w:val="Standard"/>
        <w:ind w:firstLine="540"/>
        <w:jc w:val="both"/>
        <w:rPr>
          <w:rFonts w:eastAsia="Times New Roman" w:cs="Times New Roman"/>
          <w:lang w:val="ru-RU" w:eastAsia="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2.</w:t>
      </w:r>
      <w:r>
        <w:rPr>
          <w:rFonts w:eastAsia="Times New Roman" w:cs="Times New Roman"/>
          <w:b/>
          <w:bCs/>
          <w:lang w:eastAsia="ru-RU"/>
        </w:rPr>
        <w:t> </w:t>
      </w:r>
      <w:r>
        <w:rPr>
          <w:rFonts w:eastAsia="Times New Roman" w:cs="Times New Roman"/>
          <w:b/>
          <w:bCs/>
          <w:lang w:val="ru-RU" w:eastAsia="ru-RU"/>
        </w:rPr>
        <w:t>Особенности управления автопоездом в нештатных ситуациях.</w:t>
      </w:r>
      <w:r>
        <w:rPr>
          <w:rFonts w:eastAsia="Times New Roman" w:cs="Times New Roman"/>
          <w:lang w:val="ru-RU" w:eastAsia="ru-RU"/>
        </w:rPr>
        <w:t xml:space="preserve">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w:t>
      </w:r>
    </w:p>
    <w:p>
      <w:pPr>
        <w:pStyle w:val="Standard"/>
        <w:ind w:firstLine="540"/>
        <w:jc w:val="both"/>
        <w:rPr>
          <w:u w:val="single"/>
          <w:lang w:val="ru-RU"/>
        </w:rPr>
      </w:pPr>
      <w:r>
        <w:rPr>
          <w:rFonts w:eastAsia="Times New Roman" w:cs="Times New Roman"/>
          <w:u w:val="single"/>
          <w:lang w:val="ru-RU" w:eastAsia="ru-RU"/>
        </w:rPr>
        <w:t xml:space="preserve">Решение ситуационных задач. </w:t>
      </w:r>
    </w:p>
    <w:p>
      <w:pPr>
        <w:pStyle w:val="Standard"/>
        <w:ind w:firstLine="540"/>
        <w:jc w:val="both"/>
        <w:rPr>
          <w:rFonts w:eastAsia="Times New Roman" w:cs="Times New Roman"/>
          <w:u w:val="single"/>
          <w:lang w:val="ru-RU" w:eastAsia="ru-RU"/>
        </w:rPr>
      </w:pPr>
      <w:r>
        <w:rPr>
          <w:rFonts w:eastAsia="Times New Roman" w:cs="Times New Roman"/>
          <w:u w:val="single"/>
          <w:lang w:val="ru-RU" w:eastAsia="ru-RU"/>
        </w:rPr>
      </w:r>
    </w:p>
    <w:p>
      <w:pPr>
        <w:pStyle w:val="Standard"/>
        <w:jc w:val="both"/>
        <w:rPr>
          <w:rFonts w:eastAsia="Times New Roman" w:cs="Times New Roman"/>
          <w:lang w:val="ru-RU" w:eastAsia="ru-RU"/>
        </w:rPr>
      </w:pPr>
      <w:r>
        <w:rPr>
          <w:rFonts w:eastAsia="Times New Roman" w:cs="Times New Roman"/>
          <w:b/>
          <w:bCs/>
          <w:lang w:val="ru-RU" w:eastAsia="ru-RU"/>
        </w:rPr>
        <w:t>Зачет</w:t>
      </w:r>
      <w:r>
        <w:rPr>
          <w:rFonts w:eastAsia="Times New Roman" w:cs="Times New Roman"/>
          <w:lang w:val="ru-RU" w:eastAsia="ru-RU"/>
        </w:rPr>
        <w:t xml:space="preserve"> по учебным предметам </w:t>
      </w:r>
      <w:r>
        <w:rPr>
          <w:rFonts w:eastAsia="Times New Roman" w:cs="Times New Roman"/>
          <w:u w:val="single"/>
          <w:lang w:val="ru-RU" w:eastAsia="ru-RU"/>
        </w:rPr>
        <w:t>Специального цикла</w:t>
      </w:r>
      <w:r>
        <w:rPr>
          <w:rFonts w:eastAsia="Times New Roman" w:cs="Times New Roman"/>
          <w:lang w:val="ru-RU" w:eastAsia="ru-RU"/>
        </w:rPr>
        <w:t xml:space="preserve"> – 2 часа.</w:t>
      </w:r>
    </w:p>
    <w:p>
      <w:pPr>
        <w:pStyle w:val="Standard"/>
        <w:jc w:val="both"/>
        <w:rPr>
          <w:rFonts w:eastAsia="Times New Roman" w:cs="Times New Roman"/>
          <w:lang w:val="ru-RU" w:eastAsia="ru-RU"/>
        </w:rPr>
      </w:pPr>
      <w:r>
        <w:rPr>
          <w:rFonts w:eastAsia="Times New Roman" w:cs="Times New Roman"/>
          <w:lang w:val="ru-RU" w:eastAsia="ru-RU"/>
        </w:rPr>
        <w:t>Зачет проводится в виде устного или письменного опроса по билетам, включающим в себя вопросы по теоретическим предметам:</w:t>
      </w:r>
    </w:p>
    <w:p>
      <w:pPr>
        <w:pStyle w:val="Standard"/>
        <w:jc w:val="both"/>
        <w:rPr>
          <w:rFonts w:eastAsia="Times New Roman" w:cs="Times New Roman"/>
          <w:lang w:val="ru-RU" w:eastAsia="ru-RU"/>
        </w:rPr>
      </w:pPr>
      <w:r>
        <w:rPr>
          <w:rFonts w:eastAsia="Times New Roman" w:cs="Times New Roman"/>
          <w:lang w:val="ru-RU" w:eastAsia="ru-RU"/>
        </w:rPr>
        <w:t>«Устройство и техническое обслуживание транспортных средств категории «СЕ» как объектов управления»;</w:t>
      </w:r>
    </w:p>
    <w:p>
      <w:pPr>
        <w:pStyle w:val="Standard"/>
        <w:jc w:val="both"/>
        <w:rPr>
          <w:rFonts w:eastAsia="Times New Roman" w:cs="Times New Roman"/>
          <w:lang w:val="ru-RU" w:eastAsia="ru-RU"/>
        </w:rPr>
      </w:pPr>
      <w:r>
        <w:rPr>
          <w:rFonts w:eastAsia="Times New Roman" w:cs="Times New Roman"/>
          <w:lang w:val="ru-RU" w:eastAsia="ru-RU"/>
        </w:rPr>
        <w:t>«Основы управления транспортными средствами категории «СЕ».</w:t>
      </w:r>
    </w:p>
    <w:p>
      <w:pPr>
        <w:pStyle w:val="Standard"/>
        <w:jc w:val="both"/>
        <w:rPr>
          <w:rFonts w:eastAsia="Times New Roman" w:cs="Times New Roman"/>
          <w:lang w:val="ru-RU" w:eastAsia="ru-RU"/>
        </w:rPr>
      </w:pPr>
      <w:r>
        <w:rPr>
          <w:rFonts w:eastAsia="Times New Roman" w:cs="Times New Roman"/>
          <w:lang w:val="ru-RU" w:eastAsia="ru-RU"/>
        </w:rPr>
        <w:t>Перечень вопросов разработан ООО «Центральная орловская автошкола» и оценочный материал утверждается руководителем организации.</w:t>
      </w:r>
    </w:p>
    <w:p>
      <w:pPr>
        <w:pStyle w:val="Standard"/>
        <w:jc w:val="both"/>
        <w:rPr>
          <w:rFonts w:eastAsia="Times New Roman" w:cs="Times New Roman"/>
          <w:lang w:val="ru-RU" w:eastAsia="ru-RU"/>
        </w:rPr>
      </w:pPr>
      <w:r>
        <w:rPr>
          <w:rFonts w:eastAsia="Times New Roman" w:cs="Times New Roman"/>
          <w:lang w:val="ru-RU" w:eastAsia="ru-RU"/>
        </w:rPr>
        <w:t>Промежуточная аттестация оценивается по системе «зачет» - «незачет». Итоги промежуточной аттестации отображаются в протоколе № 1 промежуточных аттестаций и отдельной графой в журнале учета занятий.</w:t>
      </w:r>
    </w:p>
    <w:p>
      <w:pPr>
        <w:pStyle w:val="Standard"/>
        <w:jc w:val="both"/>
        <w:rPr>
          <w:rFonts w:eastAsia="Times New Roman" w:cs="Times New Roman"/>
          <w:lang w:val="ru-RU" w:eastAsia="ru-RU"/>
        </w:rPr>
      </w:pPr>
      <w:r>
        <w:rPr>
          <w:rFonts w:eastAsia="Times New Roman" w:cs="Times New Roman"/>
          <w:lang w:val="ru-RU" w:eastAsia="ru-RU"/>
        </w:rPr>
        <w:t>При проведении опроса допускаются не более одной ошибки в каждом билете из 20 вопросов.  Если при ответе на вопросы допущена ошибка, предоставляется возможность в течение 5 минут ответить на пять вопросов того же тематического блока из другого билета. Если ответы на все вопросы дополнительного блока правильные – промежуточная аттестация зачтена и в протоколе аттестаций ставится «Зачет». Если допущена 1 и более ошибок в дополнительном блоке вопросов – промежуточная аттестация не сдана, в протоколе проставляется «Незачет».</w:t>
      </w:r>
    </w:p>
    <w:p>
      <w:pPr>
        <w:pStyle w:val="Standard"/>
        <w:jc w:val="both"/>
        <w:rPr>
          <w:rFonts w:eastAsia="Times New Roman" w:cs="Times New Roman"/>
          <w:lang w:val="ru-RU" w:eastAsia="ru-RU"/>
        </w:rPr>
      </w:pPr>
      <w:r>
        <w:rPr>
          <w:rFonts w:eastAsia="Times New Roman" w:cs="Times New Roman"/>
          <w:lang w:val="ru-RU" w:eastAsia="ru-RU"/>
        </w:rPr>
      </w:r>
      <w:bookmarkStart w:id="4" w:name="_Hlk105087564"/>
      <w:bookmarkStart w:id="5" w:name="_Hlk105087564"/>
      <w:bookmarkEnd w:id="5"/>
    </w:p>
    <w:p>
      <w:pPr>
        <w:pStyle w:val="Standard"/>
        <w:ind w:firstLine="540"/>
        <w:rPr>
          <w:rFonts w:eastAsia="Times New Roman" w:cs="Times New Roman"/>
          <w:b/>
          <w:b/>
          <w:bCs/>
          <w:sz w:val="28"/>
          <w:szCs w:val="28"/>
          <w:lang w:val="ru-RU" w:eastAsia="ru-RU"/>
        </w:rPr>
      </w:pPr>
      <w:r>
        <w:rPr>
          <w:rFonts w:eastAsia="Times New Roman" w:cs="Times New Roman"/>
          <w:b/>
          <w:bCs/>
          <w:sz w:val="28"/>
          <w:szCs w:val="28"/>
          <w:lang w:val="ru-RU" w:eastAsia="ru-RU"/>
        </w:rPr>
        <w:t>3.2. Практическая подготовка.</w:t>
      </w:r>
    </w:p>
    <w:p>
      <w:pPr>
        <w:pStyle w:val="Standard"/>
        <w:ind w:firstLine="540"/>
        <w:rPr>
          <w:rFonts w:eastAsia="Times New Roman" w:cs="Times New Roman"/>
          <w:b/>
          <w:b/>
          <w:bCs/>
          <w:sz w:val="28"/>
          <w:szCs w:val="28"/>
          <w:lang w:val="ru-RU" w:eastAsia="ru-RU"/>
        </w:rPr>
      </w:pPr>
      <w:r>
        <w:rPr>
          <w:rFonts w:eastAsia="Times New Roman" w:cs="Times New Roman"/>
          <w:b/>
          <w:bCs/>
          <w:sz w:val="28"/>
          <w:szCs w:val="28"/>
          <w:lang w:val="ru-RU" w:eastAsia="ru-RU"/>
        </w:rPr>
      </w:r>
    </w:p>
    <w:p>
      <w:pPr>
        <w:pStyle w:val="Standard"/>
        <w:ind w:firstLine="540"/>
        <w:jc w:val="both"/>
        <w:rPr>
          <w:rFonts w:eastAsia="Times New Roman" w:cs="Times New Roman"/>
          <w:b/>
          <w:b/>
          <w:bCs/>
          <w:lang w:val="ru-RU" w:eastAsia="ru-RU"/>
        </w:rPr>
      </w:pPr>
      <w:r>
        <w:rPr>
          <w:rFonts w:eastAsia="Times New Roman" w:cs="Times New Roman"/>
          <w:b/>
          <w:bCs/>
          <w:lang w:val="ru-RU" w:eastAsia="ru-RU"/>
        </w:rPr>
        <w:t xml:space="preserve">3.2.1. Учебный предмет «Вождение транспортных средств категории «CE» </w:t>
      </w:r>
    </w:p>
    <w:p>
      <w:pPr>
        <w:pStyle w:val="Standard"/>
        <w:ind w:firstLine="540"/>
        <w:jc w:val="both"/>
        <w:rPr>
          <w:rFonts w:eastAsia="Times New Roman" w:cs="Times New Roman"/>
          <w:b/>
          <w:b/>
          <w:bCs/>
          <w:lang w:val="ru-RU" w:eastAsia="ru-RU"/>
        </w:rPr>
      </w:pPr>
      <w:r>
        <w:rPr>
          <w:rFonts w:eastAsia="Times New Roman" w:cs="Times New Roman"/>
          <w:b/>
          <w:bCs/>
          <w:lang w:val="ru-RU" w:eastAsia="ru-RU"/>
        </w:rPr>
        <w:t>(с механической трансмиссией/с автоматической трансмиссией)».</w:t>
      </w:r>
    </w:p>
    <w:p>
      <w:pPr>
        <w:pStyle w:val="Standard"/>
        <w:ind w:firstLine="540"/>
        <w:jc w:val="both"/>
        <w:rPr>
          <w:rFonts w:eastAsia="Times New Roman" w:cs="Times New Roman"/>
          <w:b/>
          <w:b/>
          <w:bCs/>
          <w:lang w:val="ru-RU" w:eastAsia="ru-RU"/>
        </w:rPr>
      </w:pPr>
      <w:r>
        <w:rPr>
          <w:rFonts w:eastAsia="Times New Roman" w:cs="Times New Roman"/>
          <w:b/>
          <w:bCs/>
          <w:lang w:val="ru-RU" w:eastAsia="ru-RU"/>
        </w:rPr>
        <w:t>Распределение учебных часов по разделам и темам</w:t>
      </w:r>
    </w:p>
    <w:p>
      <w:pPr>
        <w:pStyle w:val="Standard"/>
        <w:ind w:firstLine="540"/>
        <w:jc w:val="both"/>
        <w:rPr>
          <w:rFonts w:eastAsia="Times New Roman" w:cs="Times New Roman"/>
          <w:b/>
          <w:b/>
          <w:bCs/>
          <w:lang w:val="ru-RU" w:eastAsia="ru-RU"/>
        </w:rPr>
      </w:pPr>
      <w:r>
        <w:rPr>
          <w:rFonts w:eastAsia="Times New Roman" w:cs="Times New Roman"/>
          <w:b/>
          <w:bCs/>
          <w:lang w:val="ru-RU" w:eastAsia="ru-RU"/>
        </w:rPr>
      </w:r>
    </w:p>
    <w:tbl>
      <w:tblPr>
        <w:tblW w:w="9634" w:type="dxa"/>
        <w:jc w:val="left"/>
        <w:tblInd w:w="0" w:type="dxa"/>
        <w:tblLayout w:type="fixed"/>
        <w:tblCellMar>
          <w:top w:w="102" w:type="dxa"/>
          <w:left w:w="62" w:type="dxa"/>
          <w:bottom w:w="102" w:type="dxa"/>
          <w:right w:w="62" w:type="dxa"/>
        </w:tblCellMar>
        <w:tblLook w:firstRow="0" w:noVBand="0" w:lastRow="0" w:firstColumn="0" w:lastColumn="0" w:noHBand="0" w:val="0000"/>
      </w:tblPr>
      <w:tblGrid>
        <w:gridCol w:w="7314"/>
        <w:gridCol w:w="2319"/>
      </w:tblGrid>
      <w:tr>
        <w:trPr/>
        <w:tc>
          <w:tcPr>
            <w:tcW w:w="7314"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Наименование разделов и тем</w:t>
            </w:r>
          </w:p>
        </w:tc>
        <w:tc>
          <w:tcPr>
            <w:tcW w:w="2319"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Количество часов практической подготовки</w:t>
            </w:r>
          </w:p>
        </w:tc>
      </w:tr>
      <w:tr>
        <w:trPr/>
        <w:tc>
          <w:tcPr>
            <w:tcW w:w="9633" w:type="dxa"/>
            <w:gridSpan w:val="2"/>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b/>
                <w:b/>
                <w:bCs/>
                <w:sz w:val="24"/>
                <w:szCs w:val="24"/>
              </w:rPr>
            </w:pPr>
            <w:r>
              <w:rPr>
                <w:rFonts w:cs="Times New Roman" w:ascii="Times New Roman" w:hAnsi="Times New Roman"/>
                <w:b/>
                <w:bCs/>
                <w:sz w:val="24"/>
                <w:szCs w:val="24"/>
              </w:rPr>
              <w:t>Обучение первоначальным навыкам управления транспортным средством</w:t>
            </w:r>
          </w:p>
        </w:tc>
      </w:tr>
      <w:tr>
        <w:trPr/>
        <w:tc>
          <w:tcPr>
            <w:tcW w:w="7314"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Тема 1. Приемы управления автопоездом</w:t>
            </w:r>
          </w:p>
        </w:tc>
        <w:tc>
          <w:tcPr>
            <w:tcW w:w="2319"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5</w:t>
            </w:r>
          </w:p>
        </w:tc>
      </w:tr>
      <w:tr>
        <w:trPr/>
        <w:tc>
          <w:tcPr>
            <w:tcW w:w="7314"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Тема 2. Управление автопоездом в ограниченных проездах</w:t>
            </w:r>
          </w:p>
        </w:tc>
        <w:tc>
          <w:tcPr>
            <w:tcW w:w="2319"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7</w:t>
            </w:r>
          </w:p>
        </w:tc>
      </w:tr>
      <w:tr>
        <w:trPr/>
        <w:tc>
          <w:tcPr>
            <w:tcW w:w="7314"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Итого по разделу</w:t>
            </w:r>
          </w:p>
        </w:tc>
        <w:tc>
          <w:tcPr>
            <w:tcW w:w="2319"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12</w:t>
            </w:r>
          </w:p>
        </w:tc>
      </w:tr>
      <w:tr>
        <w:trPr/>
        <w:tc>
          <w:tcPr>
            <w:tcW w:w="9633" w:type="dxa"/>
            <w:gridSpan w:val="2"/>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b/>
                <w:b/>
                <w:bCs/>
                <w:sz w:val="24"/>
                <w:szCs w:val="24"/>
              </w:rPr>
            </w:pPr>
            <w:r>
              <w:rPr>
                <w:rFonts w:cs="Times New Roman" w:ascii="Times New Roman" w:hAnsi="Times New Roman"/>
                <w:b/>
                <w:bCs/>
                <w:sz w:val="24"/>
                <w:szCs w:val="24"/>
              </w:rPr>
              <w:t>Обучение управлению транспортным средством на дорогах</w:t>
            </w:r>
          </w:p>
        </w:tc>
      </w:tr>
      <w:tr>
        <w:trPr/>
        <w:tc>
          <w:tcPr>
            <w:tcW w:w="7314"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Тема 3. Вождение по учебным маршрутам</w:t>
            </w:r>
          </w:p>
        </w:tc>
        <w:tc>
          <w:tcPr>
            <w:tcW w:w="2319"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12</w:t>
            </w:r>
          </w:p>
        </w:tc>
      </w:tr>
      <w:tr>
        <w:trPr/>
        <w:tc>
          <w:tcPr>
            <w:tcW w:w="7314"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Итого по разделу</w:t>
            </w:r>
          </w:p>
        </w:tc>
        <w:tc>
          <w:tcPr>
            <w:tcW w:w="2319"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12</w:t>
            </w:r>
          </w:p>
        </w:tc>
      </w:tr>
      <w:tr>
        <w:trPr/>
        <w:tc>
          <w:tcPr>
            <w:tcW w:w="7314"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Итого</w:t>
            </w:r>
          </w:p>
        </w:tc>
        <w:tc>
          <w:tcPr>
            <w:tcW w:w="2319"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24</w:t>
            </w:r>
            <w:bookmarkStart w:id="6" w:name="_Hlk214880878"/>
            <w:bookmarkEnd w:id="6"/>
          </w:p>
        </w:tc>
      </w:tr>
    </w:tbl>
    <w:p>
      <w:pPr>
        <w:pStyle w:val="Standard"/>
        <w:ind w:firstLine="540"/>
        <w:rPr>
          <w:rFonts w:eastAsia="Times New Roman" w:cs="Times New Roman"/>
          <w:b/>
          <w:b/>
          <w:bCs/>
          <w:sz w:val="28"/>
          <w:szCs w:val="28"/>
          <w:lang w:val="ru-RU" w:eastAsia="ru-RU"/>
        </w:rPr>
      </w:pPr>
      <w:r>
        <w:rPr>
          <w:rFonts w:eastAsia="Times New Roman" w:cs="Times New Roman"/>
          <w:b/>
          <w:bCs/>
          <w:sz w:val="28"/>
          <w:szCs w:val="28"/>
          <w:lang w:val="ru-RU" w:eastAsia="ru-RU"/>
        </w:rPr>
      </w:r>
    </w:p>
    <w:p>
      <w:pPr>
        <w:pStyle w:val="ConsPlusTitle1"/>
        <w:numPr>
          <w:ilvl w:val="0"/>
          <w:numId w:val="0"/>
        </w:numPr>
        <w:ind w:left="0" w:firstLine="540"/>
        <w:jc w:val="both"/>
        <w:outlineLvl w:val="4"/>
        <w:rPr>
          <w:rFonts w:ascii="Times New Roman" w:hAnsi="Times New Roman" w:cs="Times New Roman"/>
          <w:bCs/>
        </w:rPr>
      </w:pPr>
      <w:r>
        <w:rPr>
          <w:rFonts w:cs="Times New Roman" w:ascii="Times New Roman" w:hAnsi="Times New Roman"/>
          <w:bCs/>
        </w:rPr>
        <w:t>Обучение первоначальным навыкам управления транспортным средством.</w:t>
      </w:r>
    </w:p>
    <w:p>
      <w:pPr>
        <w:pStyle w:val="ConsPlusNormal11"/>
        <w:ind w:firstLine="540"/>
        <w:jc w:val="both"/>
        <w:rPr/>
      </w:pPr>
      <w:r>
        <w:rPr>
          <w:b/>
          <w:bCs/>
        </w:rPr>
        <w:t>Тема 1. Приемы управления автопоездом</w:t>
      </w:r>
      <w:r>
        <w:rPr/>
        <w:t>. Подготовка к выезду, сцепление, расцепление, повторное сцепление прицепа с тягачом,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по зеркалам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по зеркалам заднего вида; начало движения, остановка и начало движения на подъеме.</w:t>
      </w:r>
    </w:p>
    <w:p>
      <w:pPr>
        <w:pStyle w:val="ConsPlusNormal11"/>
        <w:ind w:firstLine="540"/>
        <w:jc w:val="both"/>
        <w:rPr/>
      </w:pPr>
      <w:r>
        <w:rPr>
          <w:b/>
          <w:bCs/>
        </w:rPr>
        <w:t>Тема 2. Управление автопоездом в ограниченных проездах</w:t>
      </w:r>
      <w:r>
        <w:rPr/>
        <w:t>.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 начало движения задним ходом, параллельная парковка задним ходом; разворот в ограниченном пространстве с использованием движения задним ходом.</w:t>
      </w:r>
    </w:p>
    <w:p>
      <w:pPr>
        <w:pStyle w:val="Standard"/>
        <w:jc w:val="both"/>
        <w:rPr>
          <w:rFonts w:eastAsia="Times New Roman" w:cs="Times New Roman"/>
          <w:lang w:val="ru-RU" w:eastAsia="ru-RU"/>
        </w:rPr>
      </w:pPr>
      <w:r>
        <w:rPr>
          <w:rFonts w:eastAsia="Times New Roman" w:cs="Times New Roman"/>
          <w:lang w:val="ru-RU" w:eastAsia="ru-RU"/>
        </w:rPr>
      </w:r>
    </w:p>
    <w:p>
      <w:pPr>
        <w:pStyle w:val="ConsPlusTitle1"/>
        <w:numPr>
          <w:ilvl w:val="0"/>
          <w:numId w:val="0"/>
        </w:numPr>
        <w:ind w:left="0" w:firstLine="540"/>
        <w:jc w:val="both"/>
        <w:outlineLvl w:val="4"/>
        <w:rPr>
          <w:rFonts w:ascii="Times New Roman" w:hAnsi="Times New Roman" w:eastAsia="Times New Roman" w:cs="Times New Roman"/>
          <w:bCs/>
          <w:color w:val="00000A"/>
          <w:kern w:val="2"/>
          <w:lang w:bidi="en-US"/>
          <w14:ligatures w14:val="none"/>
        </w:rPr>
      </w:pPr>
      <w:r>
        <w:rPr>
          <w:rFonts w:eastAsia="Times New Roman" w:cs="Times New Roman" w:ascii="Times New Roman" w:hAnsi="Times New Roman"/>
          <w:bCs/>
          <w:color w:val="00000A"/>
          <w:kern w:val="2"/>
          <w:lang w:bidi="en-US"/>
          <w14:ligatures w14:val="none"/>
        </w:rPr>
        <w:t>Обучение управлению транспортным средством на дорогах.</w:t>
      </w:r>
    </w:p>
    <w:p>
      <w:pPr>
        <w:pStyle w:val="ConsPlusNormal11"/>
        <w:ind w:firstLine="540"/>
        <w:jc w:val="both"/>
        <w:rPr/>
      </w:pPr>
      <w:r>
        <w:rPr>
          <w:b/>
          <w:bCs/>
        </w:rPr>
        <w:t>Тема 3. Вождение по учебным маршрутам</w:t>
      </w:r>
      <w:r>
        <w:rPr/>
        <w:t>.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w:t>
      </w:r>
    </w:p>
    <w:p>
      <w:pPr>
        <w:pStyle w:val="Standard"/>
        <w:ind w:firstLine="540"/>
        <w:jc w:val="both"/>
        <w:rPr>
          <w:rFonts w:eastAsia="Times New Roman" w:cs="Times New Roman"/>
          <w:b/>
          <w:b/>
          <w:bCs/>
          <w:lang w:val="ru-RU" w:eastAsia="ru-RU"/>
        </w:rPr>
      </w:pPr>
      <w:r>
        <w:rPr>
          <w:rFonts w:eastAsia="Times New Roman" w:cs="Times New Roman"/>
          <w:b/>
          <w:bCs/>
          <w:lang w:val="ru-RU" w:eastAsia="ru-RU"/>
        </w:rPr>
      </w:r>
    </w:p>
    <w:p>
      <w:pPr>
        <w:pStyle w:val="Standard"/>
        <w:jc w:val="both"/>
        <w:rPr>
          <w:rFonts w:eastAsia="Times New Roman" w:cs="Times New Roman"/>
          <w:lang w:val="ru-RU" w:eastAsia="ru-RU"/>
        </w:rPr>
      </w:pPr>
      <w:r>
        <w:rPr>
          <w:rFonts w:eastAsia="Times New Roman" w:cs="Times New Roman"/>
          <w:b/>
          <w:bCs/>
          <w:lang w:val="ru-RU" w:eastAsia="ru-RU"/>
        </w:rPr>
        <w:t>Квалификационный экзамен по теоретическим предметам</w:t>
      </w:r>
      <w:r>
        <w:rPr>
          <w:rFonts w:eastAsia="Times New Roman" w:cs="Times New Roman"/>
          <w:lang w:val="ru-RU" w:eastAsia="ru-RU"/>
        </w:rPr>
        <w:t xml:space="preserve"> (2 часа).</w:t>
      </w:r>
    </w:p>
    <w:p>
      <w:pPr>
        <w:pStyle w:val="Standard"/>
        <w:jc w:val="both"/>
        <w:rPr>
          <w:rFonts w:eastAsia="Times New Roman" w:cs="Times New Roman"/>
          <w:lang w:val="ru-RU" w:eastAsia="ru-RU"/>
        </w:rPr>
      </w:pPr>
      <w:r>
        <w:rPr>
          <w:rFonts w:eastAsia="Times New Roman" w:cs="Times New Roman"/>
          <w:lang w:val="ru-RU" w:eastAsia="ru-RU"/>
        </w:rPr>
        <w:t>Квалификационный экзамен проводится в виде устного или письменного опроса по билетам, вопросы разработаны ООО «Центральная орловская автошкола» и утверждается руководителем организации. Либо решением экзаменационных билетов в электронном виде, с использованием АСУ, включающим в себя вопросы по предметам:</w:t>
      </w:r>
    </w:p>
    <w:p>
      <w:pPr>
        <w:pStyle w:val="Standard"/>
        <w:jc w:val="both"/>
        <w:rPr>
          <w:rFonts w:eastAsia="Times New Roman" w:cs="Times New Roman"/>
          <w:lang w:val="ru-RU" w:eastAsia="ru-RU"/>
        </w:rPr>
      </w:pPr>
      <w:r>
        <w:rPr>
          <w:rFonts w:eastAsia="Times New Roman" w:cs="Times New Roman"/>
          <w:lang w:val="ru-RU" w:eastAsia="ru-RU"/>
        </w:rPr>
      </w:r>
    </w:p>
    <w:p>
      <w:pPr>
        <w:pStyle w:val="Standard"/>
        <w:jc w:val="both"/>
        <w:rPr>
          <w:rFonts w:eastAsia="Times New Roman" w:cs="Times New Roman"/>
          <w:lang w:val="ru-RU" w:eastAsia="ru-RU"/>
        </w:rPr>
      </w:pPr>
      <w:r>
        <w:rPr>
          <w:rFonts w:eastAsia="Times New Roman" w:cs="Times New Roman"/>
          <w:lang w:val="ru-RU" w:eastAsia="ru-RU"/>
        </w:rPr>
        <w:t xml:space="preserve">- «Устройство и техническое обслуживание транспортных средств категории «СЕ» как объектов управления»; </w:t>
      </w:r>
    </w:p>
    <w:p>
      <w:pPr>
        <w:pStyle w:val="Standard"/>
        <w:jc w:val="both"/>
        <w:rPr>
          <w:rFonts w:eastAsia="Times New Roman" w:cs="Times New Roman"/>
          <w:lang w:val="ru-RU" w:eastAsia="ru-RU"/>
        </w:rPr>
      </w:pPr>
      <w:r>
        <w:rPr>
          <w:rFonts w:eastAsia="Times New Roman" w:cs="Times New Roman"/>
          <w:lang w:val="ru-RU" w:eastAsia="ru-RU"/>
        </w:rPr>
        <w:t>- «Основы управления транспортными средствами категории «СЕ».</w:t>
      </w:r>
    </w:p>
    <w:p>
      <w:pPr>
        <w:pStyle w:val="Standard"/>
        <w:jc w:val="both"/>
        <w:rPr>
          <w:rFonts w:eastAsia="Times New Roman" w:cs="Times New Roman"/>
          <w:lang w:val="ru-RU" w:eastAsia="ru-RU"/>
        </w:rPr>
      </w:pPr>
      <w:r>
        <w:rPr>
          <w:rFonts w:eastAsia="Times New Roman" w:cs="Times New Roman"/>
          <w:lang w:val="ru-RU" w:eastAsia="ru-RU"/>
        </w:rPr>
      </w:r>
    </w:p>
    <w:p>
      <w:pPr>
        <w:pStyle w:val="Standard"/>
        <w:jc w:val="both"/>
        <w:rPr>
          <w:rFonts w:eastAsia="Times New Roman" w:cs="Times New Roman"/>
          <w:lang w:val="ru-RU" w:eastAsia="ru-RU"/>
        </w:rPr>
      </w:pPr>
      <w:r>
        <w:rPr>
          <w:rFonts w:eastAsia="Times New Roman" w:cs="Times New Roman"/>
          <w:lang w:val="ru-RU" w:eastAsia="ru-RU"/>
        </w:rPr>
        <w:t>При проведении опроса допускаются не более одной ошибки в каждом билете из 20 вопросов.  Если при ответе на вопросы допущена ошибка, предоставляется возможность в течение 5 минут ответить на пять вопросов того же тематического блока из другого билета. Если ответы на все вопросы дополнительного блока правильные – квалификационный экзамен по теории зачтен и в протоколе квалификационного экзамена ставится «Зачет». Если допущена 1 и более ошибок в дополнительном блоке вопросов – квалификационный экзамен по теории не сдан, в протоколе проставляется «Незачет».</w:t>
      </w:r>
    </w:p>
    <w:p>
      <w:pPr>
        <w:pStyle w:val="Standard"/>
        <w:jc w:val="both"/>
        <w:rPr>
          <w:rFonts w:eastAsia="Times New Roman" w:cs="Times New Roman"/>
          <w:lang w:val="ru-RU" w:eastAsia="ru-RU"/>
        </w:rPr>
      </w:pPr>
      <w:r>
        <w:rPr>
          <w:rFonts w:eastAsia="Times New Roman" w:cs="Times New Roman"/>
          <w:lang w:val="ru-RU" w:eastAsia="ru-RU"/>
        </w:rPr>
      </w:r>
    </w:p>
    <w:p>
      <w:pPr>
        <w:pStyle w:val="Standard"/>
        <w:jc w:val="both"/>
        <w:rPr>
          <w:rFonts w:eastAsia="Times New Roman" w:cs="Times New Roman"/>
          <w:lang w:val="ru-RU" w:eastAsia="ru-RU"/>
        </w:rPr>
      </w:pPr>
      <w:r>
        <w:rPr>
          <w:rFonts w:eastAsia="Times New Roman" w:cs="Times New Roman"/>
          <w:b/>
          <w:bCs/>
          <w:lang w:val="ru-RU" w:eastAsia="ru-RU"/>
        </w:rPr>
        <w:t>Квалификационный экзамен по вождению</w:t>
      </w:r>
      <w:r>
        <w:rPr>
          <w:rFonts w:eastAsia="Times New Roman" w:cs="Times New Roman"/>
          <w:lang w:val="ru-RU" w:eastAsia="ru-RU"/>
        </w:rPr>
        <w:t xml:space="preserve"> (2 часа)</w:t>
      </w:r>
    </w:p>
    <w:p>
      <w:pPr>
        <w:pStyle w:val="Standard"/>
        <w:jc w:val="both"/>
        <w:rPr>
          <w:rFonts w:eastAsia="Times New Roman" w:cs="Times New Roman"/>
          <w:lang w:val="ru-RU" w:eastAsia="ru-RU"/>
        </w:rPr>
      </w:pPr>
      <w:r>
        <w:rPr>
          <w:rFonts w:eastAsia="Times New Roman" w:cs="Times New Roman"/>
          <w:lang w:val="ru-RU" w:eastAsia="ru-RU"/>
        </w:rPr>
        <w:t>Квалификационный экзамен по вождению транспортных средств категории «СЕ» (с механической трансмиссией / с автоматической трансмиссией) состоит из двух этапов. Первый этап проводится на закрытой площадке (автодроме), второй этап - в условиях дорожного движения (проводится по маршрутам, разработанным ООО «Центральная орловская автошкола», и утвержденным руководителем организации).</w:t>
      </w:r>
    </w:p>
    <w:p>
      <w:pPr>
        <w:pStyle w:val="Standard"/>
        <w:ind w:firstLine="540"/>
        <w:rPr>
          <w:rFonts w:eastAsia="Times New Roman" w:cs="Times New Roman"/>
          <w:b/>
          <w:b/>
          <w:bCs/>
          <w:sz w:val="28"/>
          <w:szCs w:val="28"/>
          <w:lang w:val="ru-RU" w:eastAsia="ru-RU"/>
        </w:rPr>
      </w:pPr>
      <w:r>
        <w:rPr>
          <w:rFonts w:eastAsia="Times New Roman" w:cs="Times New Roman"/>
          <w:b/>
          <w:bCs/>
          <w:sz w:val="28"/>
          <w:szCs w:val="28"/>
          <w:lang w:val="ru-RU" w:eastAsia="ru-RU"/>
        </w:rPr>
      </w:r>
    </w:p>
    <w:p>
      <w:pPr>
        <w:pStyle w:val="Standard"/>
        <w:ind w:firstLine="540"/>
        <w:rPr>
          <w:sz w:val="28"/>
          <w:szCs w:val="28"/>
          <w:lang w:val="ru-RU"/>
        </w:rPr>
      </w:pPr>
      <w:r>
        <w:rPr>
          <w:rFonts w:eastAsia="Times New Roman" w:cs="Times New Roman"/>
          <w:b/>
          <w:bCs/>
          <w:sz w:val="28"/>
          <w:szCs w:val="28"/>
          <w:lang w:val="ru-RU" w:eastAsia="ru-RU"/>
        </w:rPr>
        <w:t>4.</w:t>
      </w:r>
      <w:r>
        <w:rPr>
          <w:rFonts w:eastAsia="Times New Roman" w:cs="Times New Roman"/>
          <w:b/>
          <w:bCs/>
          <w:sz w:val="28"/>
          <w:szCs w:val="28"/>
          <w:lang w:eastAsia="ru-RU"/>
        </w:rPr>
        <w:t> </w:t>
      </w:r>
      <w:r>
        <w:rPr>
          <w:rFonts w:eastAsia="Times New Roman" w:cs="Times New Roman"/>
          <w:b/>
          <w:bCs/>
          <w:sz w:val="28"/>
          <w:szCs w:val="28"/>
          <w:lang w:val="ru-RU" w:eastAsia="ru-RU"/>
        </w:rPr>
        <w:t>Планируемые результаты освоения   программы</w:t>
      </w:r>
    </w:p>
    <w:p>
      <w:pPr>
        <w:pStyle w:val="Standard"/>
        <w:rPr>
          <w:rFonts w:eastAsia="Times New Roman" w:cs="Times New Roman"/>
          <w:b/>
          <w:b/>
          <w:bCs/>
          <w:lang w:val="ru-RU" w:eastAsia="ru-RU"/>
        </w:rPr>
      </w:pPr>
      <w:r>
        <w:rPr>
          <w:rFonts w:eastAsia="Times New Roman" w:cs="Times New Roman"/>
          <w:b/>
          <w:bCs/>
          <w:lang w:val="ru-RU" w:eastAsia="ru-RU"/>
        </w:rPr>
      </w:r>
    </w:p>
    <w:p>
      <w:pPr>
        <w:pStyle w:val="Standard"/>
        <w:ind w:firstLine="540"/>
        <w:jc w:val="both"/>
        <w:rPr>
          <w:lang w:val="ru-RU"/>
        </w:rPr>
      </w:pPr>
      <w:r>
        <w:rPr>
          <w:rFonts w:eastAsia="Times New Roman" w:cs="Times New Roman"/>
          <w:b/>
          <w:bCs/>
          <w:lang w:val="ru-RU" w:eastAsia="ru-RU"/>
        </w:rPr>
        <w:t>4.1.</w:t>
      </w:r>
      <w:r>
        <w:rPr>
          <w:rFonts w:eastAsia="Times New Roman" w:cs="Times New Roman"/>
          <w:b/>
          <w:bCs/>
          <w:lang w:eastAsia="ru-RU"/>
        </w:rPr>
        <w:t> </w:t>
      </w:r>
      <w:r>
        <w:rPr>
          <w:rFonts w:eastAsia="Times New Roman" w:cs="Times New Roman"/>
          <w:b/>
          <w:bCs/>
          <w:lang w:val="ru-RU" w:eastAsia="ru-RU"/>
        </w:rPr>
        <w:t xml:space="preserve">В результате освоения программы, обучающиеся </w:t>
      </w:r>
      <w:r>
        <w:rPr>
          <w:rFonts w:eastAsia="Times New Roman" w:cs="Times New Roman"/>
          <w:b/>
          <w:bCs/>
          <w:u w:val="single"/>
          <w:lang w:val="ru-RU" w:eastAsia="ru-RU"/>
        </w:rPr>
        <w:t>должны знать:</w:t>
      </w:r>
    </w:p>
    <w:p>
      <w:pPr>
        <w:pStyle w:val="Standard"/>
        <w:ind w:firstLine="540"/>
        <w:jc w:val="both"/>
        <w:rPr>
          <w:rFonts w:eastAsia="Times New Roman" w:cs="Times New Roman"/>
          <w:lang w:val="ru-RU" w:eastAsia="ru-RU"/>
        </w:rPr>
      </w:pPr>
      <w:r>
        <w:rPr>
          <w:rFonts w:eastAsia="Times New Roman" w:cs="Times New Roman"/>
          <w:lang w:val="ru-RU" w:eastAsia="ru-RU"/>
        </w:rPr>
        <w:t>- основы законодательства Российской Федерации в сфере дорожного движения и перевозок пассажиров и багажа;</w:t>
      </w:r>
    </w:p>
    <w:p>
      <w:pPr>
        <w:pStyle w:val="Standard"/>
        <w:ind w:firstLine="540"/>
        <w:jc w:val="both"/>
        <w:rPr>
          <w:rFonts w:eastAsia="Times New Roman" w:cs="Times New Roman"/>
          <w:lang w:val="ru-RU" w:eastAsia="ru-RU"/>
        </w:rPr>
      </w:pPr>
      <w:r>
        <w:rPr>
          <w:rFonts w:eastAsia="Times New Roman" w:cs="Times New Roman"/>
          <w:lang w:val="ru-RU" w:eastAsia="ru-RU"/>
        </w:rPr>
        <w:t>- основы безопасного управления составом транспортных средств;</w:t>
      </w:r>
    </w:p>
    <w:p>
      <w:pPr>
        <w:pStyle w:val="Standard"/>
        <w:ind w:firstLine="540"/>
        <w:jc w:val="both"/>
        <w:rPr>
          <w:rFonts w:eastAsia="Times New Roman" w:cs="Times New Roman"/>
          <w:lang w:val="ru-RU" w:eastAsia="ru-RU"/>
        </w:rPr>
      </w:pPr>
      <w:r>
        <w:rPr>
          <w:rFonts w:eastAsia="Times New Roman" w:cs="Times New Roman"/>
          <w:lang w:val="ru-RU" w:eastAsia="ru-RU"/>
        </w:rPr>
        <w:t>- назначение, устройство и разновидности тягово-сцепных устройств тягачей;</w:t>
      </w:r>
    </w:p>
    <w:p>
      <w:pPr>
        <w:pStyle w:val="Standard"/>
        <w:ind w:firstLine="540"/>
        <w:jc w:val="both"/>
        <w:rPr>
          <w:rFonts w:eastAsia="Times New Roman" w:cs="Times New Roman"/>
          <w:lang w:val="ru-RU" w:eastAsia="ru-RU"/>
        </w:rPr>
      </w:pPr>
      <w:r>
        <w:rPr>
          <w:rFonts w:eastAsia="Times New Roman" w:cs="Times New Roman"/>
          <w:lang w:val="ru-RU" w:eastAsia="ru-RU"/>
        </w:rPr>
        <w:t>- перечень неисправностей и условий, при наличии которых запрещается эксплуатация прицепа;</w:t>
      </w:r>
    </w:p>
    <w:p>
      <w:pPr>
        <w:pStyle w:val="Standard"/>
        <w:ind w:firstLine="540"/>
        <w:jc w:val="both"/>
        <w:rPr>
          <w:rFonts w:eastAsia="Times New Roman" w:cs="Times New Roman"/>
          <w:lang w:val="ru-RU" w:eastAsia="ru-RU"/>
        </w:rPr>
      </w:pPr>
      <w:r>
        <w:rPr>
          <w:rFonts w:eastAsia="Times New Roman" w:cs="Times New Roman"/>
          <w:lang w:val="ru-RU" w:eastAsia="ru-RU"/>
        </w:rPr>
        <w:t>- основы погрузки, разгрузки, размещения и крепления грузовых мест, багажа в прицепе, опасность и последствия перемещения груза;</w:t>
      </w:r>
    </w:p>
    <w:p>
      <w:pPr>
        <w:pStyle w:val="Standard"/>
        <w:ind w:firstLine="540"/>
        <w:jc w:val="both"/>
        <w:rPr>
          <w:rFonts w:eastAsia="Times New Roman" w:cs="Times New Roman"/>
          <w:lang w:val="ru-RU" w:eastAsia="ru-RU"/>
        </w:rPr>
      </w:pPr>
      <w:r>
        <w:rPr>
          <w:rFonts w:eastAsia="Times New Roman" w:cs="Times New Roman"/>
          <w:lang w:val="ru-RU" w:eastAsia="ru-RU"/>
        </w:rPr>
        <w:t>- особенности управления составом транспортных средств в штатных и нештатных ситуациях.</w:t>
      </w:r>
    </w:p>
    <w:p>
      <w:pPr>
        <w:pStyle w:val="Standard"/>
        <w:ind w:firstLine="540"/>
        <w:jc w:val="both"/>
        <w:rPr>
          <w:lang w:val="ru-RU"/>
        </w:rPr>
      </w:pPr>
      <w:r>
        <w:rPr>
          <w:rFonts w:eastAsia="Times New Roman" w:cs="Times New Roman"/>
          <w:b/>
          <w:bCs/>
          <w:lang w:val="ru-RU" w:eastAsia="ru-RU"/>
        </w:rPr>
        <w:t>4.2.</w:t>
      </w:r>
      <w:r>
        <w:rPr>
          <w:rFonts w:eastAsia="Times New Roman" w:cs="Times New Roman"/>
          <w:b/>
          <w:bCs/>
          <w:lang w:eastAsia="ru-RU"/>
        </w:rPr>
        <w:t> </w:t>
      </w:r>
      <w:r>
        <w:rPr>
          <w:rFonts w:eastAsia="Times New Roman" w:cs="Times New Roman"/>
          <w:b/>
          <w:bCs/>
          <w:lang w:val="ru-RU" w:eastAsia="ru-RU"/>
        </w:rPr>
        <w:t xml:space="preserve">В результате освоения программы, обучающиеся </w:t>
      </w:r>
      <w:r>
        <w:rPr>
          <w:rFonts w:eastAsia="Times New Roman" w:cs="Times New Roman"/>
          <w:b/>
          <w:bCs/>
          <w:u w:val="single"/>
          <w:lang w:val="ru-RU" w:eastAsia="ru-RU"/>
        </w:rPr>
        <w:t>должны уметь:</w:t>
      </w:r>
    </w:p>
    <w:p>
      <w:pPr>
        <w:pStyle w:val="Standard"/>
        <w:ind w:firstLine="540"/>
        <w:jc w:val="both"/>
        <w:rPr>
          <w:rFonts w:eastAsia="Times New Roman" w:cs="Times New Roman"/>
          <w:lang w:val="ru-RU" w:eastAsia="ru-RU"/>
        </w:rPr>
      </w:pPr>
      <w:r>
        <w:rPr>
          <w:rFonts w:eastAsia="Times New Roman" w:cs="Times New Roman"/>
          <w:lang w:val="ru-RU" w:eastAsia="ru-RU"/>
        </w:rPr>
        <w:t>- безопасно и эффективно управлять составом транспортных средств в различных условиях движения;</w:t>
      </w:r>
    </w:p>
    <w:p>
      <w:pPr>
        <w:pStyle w:val="Standard"/>
        <w:ind w:firstLine="540"/>
        <w:jc w:val="both"/>
        <w:rPr>
          <w:rFonts w:eastAsia="Times New Roman" w:cs="Times New Roman"/>
          <w:lang w:val="ru-RU" w:eastAsia="ru-RU"/>
        </w:rPr>
      </w:pPr>
      <w:r>
        <w:rPr>
          <w:rFonts w:eastAsia="Times New Roman" w:cs="Times New Roman"/>
          <w:lang w:val="ru-RU" w:eastAsia="ru-RU"/>
        </w:rPr>
        <w:t>- при управлении составом транспортных средств соблюдать Правила дорожного движения, утвержденные постановлением Совета Министров - Правительства Российской Федерации от 23 октября 1993 г. № 1090 (далее - Правила дорожного движения);</w:t>
      </w:r>
    </w:p>
    <w:p>
      <w:pPr>
        <w:pStyle w:val="Standard"/>
        <w:ind w:firstLine="540"/>
        <w:jc w:val="both"/>
        <w:rPr>
          <w:rFonts w:eastAsia="Times New Roman" w:cs="Times New Roman"/>
          <w:lang w:val="ru-RU" w:eastAsia="ru-RU"/>
        </w:rPr>
      </w:pPr>
      <w:r>
        <w:rPr>
          <w:rFonts w:eastAsia="Times New Roman" w:cs="Times New Roman"/>
          <w:lang w:val="ru-RU" w:eastAsia="ru-RU"/>
        </w:rPr>
        <w:t>- выполнять ежедневное техническое обслуживание состава транспортных средств;</w:t>
      </w:r>
    </w:p>
    <w:p>
      <w:pPr>
        <w:pStyle w:val="Standard"/>
        <w:ind w:firstLine="540"/>
        <w:jc w:val="both"/>
        <w:rPr>
          <w:rFonts w:eastAsia="Times New Roman" w:cs="Times New Roman"/>
          <w:lang w:val="ru-RU" w:eastAsia="ru-RU"/>
        </w:rPr>
      </w:pPr>
      <w:r>
        <w:rPr>
          <w:rFonts w:eastAsia="Times New Roman" w:cs="Times New Roman"/>
          <w:lang w:val="ru-RU" w:eastAsia="ru-RU"/>
        </w:rPr>
        <w:t>- устранять мелкие неисправности в процессе эксплуатации состава транспортных средств, не требующие разборки узлов и агрегатов;</w:t>
      </w:r>
    </w:p>
    <w:p>
      <w:pPr>
        <w:pStyle w:val="Standard"/>
        <w:ind w:firstLine="540"/>
        <w:jc w:val="both"/>
        <w:rPr>
          <w:rFonts w:eastAsia="Times New Roman" w:cs="Times New Roman"/>
          <w:lang w:val="ru-RU" w:eastAsia="ru-RU"/>
        </w:rPr>
      </w:pPr>
      <w:r>
        <w:rPr>
          <w:rFonts w:eastAsia="Times New Roman" w:cs="Times New Roman"/>
          <w:lang w:val="ru-RU" w:eastAsia="ru-RU"/>
        </w:rPr>
        <w:t>- прогнозировать и предотвращать возникновение опасных дорожно-транспортных ситуаций в процессе управления составом транспортных средств;</w:t>
      </w:r>
    </w:p>
    <w:p>
      <w:pPr>
        <w:pStyle w:val="Standard"/>
        <w:ind w:firstLine="540"/>
        <w:jc w:val="both"/>
        <w:rPr>
          <w:rFonts w:eastAsia="Times New Roman" w:cs="Times New Roman"/>
          <w:lang w:val="ru-RU" w:eastAsia="ru-RU"/>
        </w:rPr>
      </w:pPr>
      <w:r>
        <w:rPr>
          <w:rFonts w:eastAsia="Times New Roman" w:cs="Times New Roman"/>
          <w:lang w:val="ru-RU" w:eastAsia="ru-RU"/>
        </w:rPr>
        <w:t>- своевременно принимать правильные решения и уверенно действовать в сложных и опасных дорожных ситуациях;</w:t>
      </w:r>
    </w:p>
    <w:p>
      <w:pPr>
        <w:pStyle w:val="Standard"/>
        <w:ind w:firstLine="540"/>
        <w:jc w:val="both"/>
        <w:rPr>
          <w:lang w:val="ru-RU"/>
        </w:rPr>
      </w:pPr>
      <w:r>
        <w:rPr>
          <w:rFonts w:eastAsia="Times New Roman" w:cs="Times New Roman"/>
          <w:lang w:val="ru-RU" w:eastAsia="ru-RU"/>
        </w:rPr>
        <w:t>- совершенствовать свои навыки управления составом транспортных средств.</w:t>
      </w:r>
    </w:p>
    <w:p>
      <w:pPr>
        <w:pStyle w:val="Standard"/>
        <w:ind w:firstLine="540"/>
        <w:jc w:val="center"/>
        <w:rPr>
          <w:rFonts w:eastAsia="Times New Roman" w:cs="Times New Roman"/>
          <w:b/>
          <w:b/>
          <w:bCs/>
          <w:lang w:val="ru-RU" w:eastAsia="ru-RU"/>
        </w:rPr>
      </w:pPr>
      <w:r>
        <w:rPr>
          <w:rFonts w:eastAsia="Times New Roman" w:cs="Times New Roman"/>
          <w:b/>
          <w:bCs/>
          <w:lang w:val="ru-RU" w:eastAsia="ru-RU"/>
        </w:rPr>
      </w:r>
    </w:p>
    <w:p>
      <w:pPr>
        <w:pStyle w:val="Standard"/>
        <w:ind w:firstLine="540"/>
        <w:rPr>
          <w:sz w:val="28"/>
          <w:szCs w:val="28"/>
          <w:lang w:val="ru-RU"/>
        </w:rPr>
      </w:pPr>
      <w:r>
        <w:rPr>
          <w:rFonts w:eastAsia="Times New Roman" w:cs="Times New Roman"/>
          <w:b/>
          <w:bCs/>
          <w:sz w:val="28"/>
          <w:szCs w:val="28"/>
          <w:lang w:val="ru-RU" w:eastAsia="ru-RU"/>
        </w:rPr>
        <w:t>5.</w:t>
      </w:r>
      <w:r>
        <w:rPr>
          <w:rFonts w:eastAsia="Times New Roman" w:cs="Times New Roman"/>
          <w:b/>
          <w:bCs/>
          <w:sz w:val="28"/>
          <w:szCs w:val="28"/>
          <w:lang w:eastAsia="ru-RU"/>
        </w:rPr>
        <w:t> </w:t>
      </w:r>
      <w:r>
        <w:rPr>
          <w:rFonts w:eastAsia="Times New Roman" w:cs="Times New Roman"/>
          <w:b/>
          <w:bCs/>
          <w:sz w:val="28"/>
          <w:szCs w:val="28"/>
          <w:lang w:val="ru-RU" w:eastAsia="ru-RU"/>
        </w:rPr>
        <w:t>Условия реализации программы</w:t>
      </w:r>
    </w:p>
    <w:p>
      <w:pPr>
        <w:pStyle w:val="ConsPlusNormal1"/>
        <w:ind w:firstLine="540"/>
        <w:jc w:val="both"/>
        <w:rPr>
          <w:rFonts w:ascii="Times New Roman" w:hAnsi="Times New Roman" w:eastAsia="Times New Roman" w:cs="Times New Roman"/>
          <w:b/>
          <w:b/>
          <w:bCs/>
          <w:sz w:val="24"/>
          <w:szCs w:val="24"/>
          <w:u w:val="single"/>
        </w:rPr>
      </w:pPr>
      <w:r>
        <w:rPr>
          <w:rFonts w:eastAsia="Times New Roman" w:cs="Times New Roman" w:ascii="Times New Roman" w:hAnsi="Times New Roman"/>
          <w:b/>
          <w:bCs/>
          <w:sz w:val="24"/>
          <w:szCs w:val="24"/>
          <w:u w:val="single"/>
        </w:rPr>
      </w:r>
    </w:p>
    <w:p>
      <w:pPr>
        <w:pStyle w:val="ConsPlusNormal11"/>
        <w:ind w:firstLine="540"/>
        <w:jc w:val="both"/>
        <w:rPr/>
      </w:pPr>
      <w:r>
        <w:rPr>
          <w:b/>
          <w:bCs/>
          <w:u w:val="single"/>
        </w:rPr>
        <w:t>5.1. Организационно-педагогические условия</w:t>
      </w:r>
      <w:r>
        <w:rPr/>
        <w:t>.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11"/>
        <w:ind w:firstLine="540"/>
        <w:jc w:val="both"/>
        <w:rPr/>
      </w:pPr>
      <w:r>
        <w:rPr/>
        <w:t xml:space="preserve">Обучение проводится с использованием учебно-материальной базы, соответствующей требованиям, установленным </w:t>
      </w:r>
      <w:hyperlink r:id="rId5" w:tgtFrame="Федеральный закон от 10.12.1995 N 196-ФЗ (ред. от 07.07.2025) О безопасности дорожного движения">
        <w:r>
          <w:rPr/>
          <w:t>абзацем вторым пункта 1 статьи 26</w:t>
        </w:r>
      </w:hyperlink>
      <w:r>
        <w:rPr/>
        <w:t xml:space="preserve"> Федерального закона № 196-ФЗ.</w:t>
      </w:r>
    </w:p>
    <w:p>
      <w:pPr>
        <w:pStyle w:val="ConsPlusNormal11"/>
        <w:ind w:firstLine="540"/>
        <w:jc w:val="both"/>
        <w:rPr/>
      </w:pPr>
      <w:r>
        <w:rPr/>
        <w:t>Теоретическое обучение проводится в оборудованных учебных кабинетах.</w:t>
      </w:r>
    </w:p>
    <w:p>
      <w:pPr>
        <w:pStyle w:val="ConsPlusNormal11"/>
        <w:ind w:firstLine="54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 1678, действующим до 1 сентября 2029 г. (далее - Правила применения ДОТ).</w:t>
      </w:r>
    </w:p>
    <w:p>
      <w:pPr>
        <w:pStyle w:val="ConsPlusNormal11"/>
        <w:ind w:firstLine="540"/>
        <w:jc w:val="both"/>
        <w:rPr/>
      </w:pPr>
      <w:r>
        <w:rPr/>
        <w:t>Наполняемость учебной группы не должна превышать 30 человек.</w:t>
      </w:r>
    </w:p>
    <w:p>
      <w:pPr>
        <w:pStyle w:val="ConsPlusNormal11"/>
        <w:ind w:firstLine="54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11"/>
        <w:ind w:firstLine="540"/>
        <w:jc w:val="both"/>
        <w:rPr/>
      </w:pPr>
      <w:r>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6" w:tgtFrame="Приказ Минобрнауки России N 885, Минпросвещения России N 390 от 05.08.2020 (ред. от 18.11.2020) О практической подготовке обучающихся">
        <w:r>
          <w:rPr/>
          <w:t>Положением</w:t>
        </w:r>
      </w:hyperlink>
      <w:r>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 885/390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 1430/652.</w:t>
      </w:r>
    </w:p>
    <w:p>
      <w:pPr>
        <w:pStyle w:val="ConsPlusNormal11"/>
        <w:ind w:firstLine="54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11"/>
        <w:ind w:firstLine="54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11"/>
        <w:ind w:firstLine="54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2754" w:tgtFrame="5.4. Материально-технические условия реализации образовательной программы.">
        <w:r>
          <w:rPr/>
          <w:t>пунктом 5.4</w:t>
        </w:r>
      </w:hyperlink>
      <w:r>
        <w:rPr/>
        <w:t xml:space="preserve"> Программы.</w:t>
      </w:r>
    </w:p>
    <w:p>
      <w:pPr>
        <w:pStyle w:val="ConsPlusNormal11"/>
        <w:ind w:firstLine="54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11"/>
        <w:ind w:firstLine="540"/>
        <w:jc w:val="both"/>
        <w:rPr/>
      </w:pPr>
      <w:r>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7" w:tgtFrame="Постановление Правительства РФ от 23.10.1993 N 1090 (ред. от 16.07.2025) О Правилах дорожного движения">
        <w:r>
          <w:rPr/>
          <w:t>Правил</w:t>
        </w:r>
      </w:hyperlink>
      <w:r>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11"/>
        <w:ind w:firstLine="54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11"/>
        <w:ind w:firstLine="54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11"/>
        <w:ind w:firstLine="540"/>
        <w:jc w:val="both"/>
        <w:rPr/>
      </w:pPr>
      <w:r>
        <w:rPr/>
        <w:t>- 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11"/>
        <w:ind w:firstLine="540"/>
        <w:jc w:val="both"/>
        <w:rPr/>
      </w:pPr>
      <w:r>
        <w:rPr/>
        <w:t>- водительское удостоверение на право управления транспортным средством соответствующей категории или подкатегории;</w:t>
      </w:r>
    </w:p>
    <w:p>
      <w:pPr>
        <w:pStyle w:val="ConsPlusNormal11"/>
        <w:ind w:firstLine="540"/>
        <w:jc w:val="both"/>
        <w:rPr/>
      </w:pPr>
      <w:r>
        <w:rPr/>
        <w:t>- 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11"/>
        <w:ind w:firstLine="54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754" w:tgtFrame="5.4. Материально-технические условия реализации образовательной программы.">
        <w:r>
          <w:rPr/>
          <w:t>пунктом 5.4</w:t>
        </w:r>
      </w:hyperlink>
      <w:r>
        <w:rPr/>
        <w:t xml:space="preserve"> Программы.</w:t>
      </w:r>
    </w:p>
    <w:p>
      <w:pPr>
        <w:pStyle w:val="ConsPlusNormal1"/>
        <w:ind w:firstLine="540"/>
        <w:jc w:val="both"/>
        <w:rPr>
          <w:rFonts w:ascii="Times New Roman" w:hAnsi="Times New Roman" w:eastAsia="" w:cs="Times New Roman" w:eastAsiaTheme="minorEastAsia"/>
          <w:color w:val="auto"/>
          <w:kern w:val="2"/>
          <w:sz w:val="24"/>
          <w:szCs w:val="24"/>
          <w14:ligatures w14:val="standardContextual"/>
        </w:rPr>
      </w:pPr>
      <w:r>
        <w:rPr>
          <w:rFonts w:eastAsia="" w:cs="Times New Roman" w:ascii="Times New Roman" w:hAnsi="Times New Roman" w:eastAsiaTheme="minorEastAsia"/>
          <w:color w:val="auto"/>
          <w:kern w:val="2"/>
          <w:sz w:val="24"/>
          <w:szCs w:val="24"/>
          <w14:ligatures w14:val="standardContextual"/>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11"/>
        <w:ind w:firstLine="540"/>
        <w:jc w:val="both"/>
        <w:rPr>
          <w:b/>
          <w:b/>
          <w:bCs/>
        </w:rPr>
      </w:pPr>
      <w:r>
        <w:rPr>
          <w:b/>
          <w:bCs/>
        </w:rPr>
      </w:r>
    </w:p>
    <w:p>
      <w:pPr>
        <w:pStyle w:val="ConsPlusNormal11"/>
        <w:ind w:firstLine="540"/>
        <w:jc w:val="both"/>
        <w:rPr>
          <w:b/>
          <w:b/>
          <w:bCs/>
        </w:rPr>
      </w:pPr>
      <w:r>
        <w:rPr>
          <w:b/>
          <w:bCs/>
          <w:u w:val="single"/>
        </w:rPr>
        <w:t>5.2. Кадровые условия реализации образовательной программы</w:t>
      </w:r>
      <w:r>
        <w:rPr>
          <w:b/>
          <w:bCs/>
        </w:rPr>
        <w:t>.</w:t>
      </w:r>
    </w:p>
    <w:p>
      <w:pPr>
        <w:pStyle w:val="ConsPlusNormal11"/>
        <w:ind w:firstLine="540"/>
        <w:jc w:val="both"/>
        <w:rPr/>
      </w:pPr>
      <w:r>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8" w:tgtFrame="Федеральный закон от 29.12.2012 N 273-ФЗ (ред. от 15.10.2025) Об образовании в Российской Федерации">
        <w:r>
          <w:rPr/>
          <w:t>частью 1 статьи 46</w:t>
        </w:r>
      </w:hyperlink>
      <w:r>
        <w:rPr/>
        <w:t xml:space="preserve"> Федерального закона об образовании.</w:t>
      </w:r>
    </w:p>
    <w:p>
      <w:pPr>
        <w:pStyle w:val="ConsPlusNormal11"/>
        <w:ind w:firstLine="540"/>
        <w:jc w:val="both"/>
        <w:rPr/>
      </w:pPr>
      <w:r>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9" w:tgtFrame="Приказ Минздравсоцразвития РФ от 26.08.2010 N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r>
          <w:rPr/>
          <w:t>№ 761н</w:t>
        </w:r>
      </w:hyperlink>
      <w:r>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с изменением, внесенным приказом Министерства здравоохранения и социального развития Российской Федерации от 31 мая 2011 г. № 448н, Министерства труда и социальной защиты от 21 марта 2025 г. </w:t>
      </w:r>
      <w:hyperlink r:id="rId10" w:tgtFrame="Приказ Минтруда России от 21.03.2025 N 136н Об утверждении профессионального стандарта Педагог профессионального обучения, среднего профессионального образования">
        <w:r>
          <w:rPr/>
          <w:t>N 136н</w:t>
        </w:r>
      </w:hyperlink>
      <w:r>
        <w:rPr/>
        <w:t xml:space="preserve"> «Об утверждении профессионального стандарта «Педагог профессионального обучения, среднего профессионального образования», действующим до 1 сентября 2031 г.</w:t>
      </w:r>
    </w:p>
    <w:p>
      <w:pPr>
        <w:pStyle w:val="ConsPlusNormal11"/>
        <w:ind w:firstLine="540"/>
        <w:jc w:val="both"/>
        <w:rPr/>
      </w:pPr>
      <w:r>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1" w:tgtFrame="Приказ Минтруда России от 28.09.2018 N 603н Об утверждении профессионального стандарта Мастер производственного обучения вождению транспортных средств соответствующих категорий и подкатегорий">
        <w:r>
          <w:rPr/>
          <w:t>стандартом</w:t>
        </w:r>
      </w:hyperlink>
      <w:r>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 603н.</w:t>
      </w:r>
    </w:p>
    <w:p>
      <w:pPr>
        <w:pStyle w:val="ConsPlusNormal11"/>
        <w:spacing w:before="240" w:after="0"/>
        <w:ind w:firstLine="540"/>
        <w:jc w:val="both"/>
        <w:rPr/>
      </w:pPr>
      <w:r>
        <w:rPr>
          <w:b/>
          <w:bCs/>
          <w:u w:val="single"/>
        </w:rPr>
        <w:t>5.3. Информационно-методические условия реализации образовательной программы</w:t>
      </w:r>
      <w:r>
        <w:rPr/>
        <w:t xml:space="preserve"> включают:</w:t>
      </w:r>
    </w:p>
    <w:p>
      <w:pPr>
        <w:pStyle w:val="ConsPlusNormal11"/>
        <w:ind w:firstLine="540"/>
        <w:jc w:val="both"/>
        <w:rPr/>
      </w:pPr>
      <w:r>
        <w:rPr/>
        <w:t>- учебный план;</w:t>
      </w:r>
    </w:p>
    <w:p>
      <w:pPr>
        <w:pStyle w:val="ConsPlusNormal11"/>
        <w:ind w:firstLine="540"/>
        <w:jc w:val="both"/>
        <w:rPr/>
      </w:pPr>
      <w:r>
        <w:rPr/>
        <w:t>- календарный учебный график;</w:t>
      </w:r>
    </w:p>
    <w:p>
      <w:pPr>
        <w:pStyle w:val="ConsPlusNormal11"/>
        <w:ind w:firstLine="540"/>
        <w:jc w:val="both"/>
        <w:rPr/>
      </w:pPr>
      <w:r>
        <w:rPr/>
        <w:t>- рабочие программы учебных предметов;</w:t>
      </w:r>
    </w:p>
    <w:p>
      <w:pPr>
        <w:pStyle w:val="ConsPlusNormal11"/>
        <w:ind w:firstLine="540"/>
        <w:jc w:val="both"/>
        <w:rPr/>
      </w:pPr>
      <w:r>
        <w:rPr/>
        <w:t>- методические материалы и разработки;</w:t>
      </w:r>
    </w:p>
    <w:p>
      <w:pPr>
        <w:pStyle w:val="ConsPlusNormal11"/>
        <w:ind w:firstLine="540"/>
        <w:jc w:val="both"/>
        <w:rPr/>
      </w:pPr>
      <w:r>
        <w:rPr/>
        <w:t>- расписание занятий.</w:t>
      </w:r>
    </w:p>
    <w:p>
      <w:pPr>
        <w:pStyle w:val="ConsPlusNormal11"/>
        <w:spacing w:before="240" w:after="0"/>
        <w:ind w:firstLine="540"/>
        <w:jc w:val="both"/>
        <w:rPr>
          <w:b/>
          <w:b/>
          <w:bCs/>
          <w:u w:val="single"/>
        </w:rPr>
      </w:pPr>
      <w:r>
        <w:rPr>
          <w:b/>
          <w:bCs/>
          <w:u w:val="single"/>
        </w:rPr>
        <w:t>5.4. Материально-технические условия реализации образовательной программы.</w:t>
      </w:r>
    </w:p>
    <w:p>
      <w:pPr>
        <w:pStyle w:val="ConsPlusNormal11"/>
        <w:spacing w:before="240" w:after="0"/>
        <w:ind w:firstLine="540"/>
        <w:jc w:val="both"/>
        <w:rPr/>
      </w:pPr>
      <w:r>
        <w:rPr/>
        <w:t>Количество необходимых учебных кабинетов определяется по формуле:</w:t>
      </w:r>
    </w:p>
    <w:p>
      <w:pPr>
        <w:pStyle w:val="ConsPlusNormal11"/>
        <w:jc w:val="both"/>
        <w:rPr/>
      </w:pPr>
      <w:r>
        <w:rPr/>
      </w:r>
    </w:p>
    <w:p>
      <w:pPr>
        <w:pStyle w:val="ConsPlusNormal11"/>
        <w:jc w:val="center"/>
        <w:rPr/>
      </w:pPr>
      <w:r>
        <w:rPr/>
        <w:drawing>
          <wp:inline distT="0" distB="0" distL="0" distR="0">
            <wp:extent cx="925830" cy="548640"/>
            <wp:effectExtent l="0" t="0" r="0" b="0"/>
            <wp:docPr id="2" name="Консультант Плюс"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нсультант Плюс" descr=""/>
                    <pic:cNvPicPr>
                      <a:picLocks noChangeAspect="1" noChangeArrowheads="1"/>
                    </pic:cNvPicPr>
                  </pic:nvPicPr>
                  <pic:blipFill>
                    <a:blip r:embed="rId12"/>
                    <a:stretch>
                      <a:fillRect/>
                    </a:stretch>
                  </pic:blipFill>
                  <pic:spPr bwMode="auto">
                    <a:xfrm>
                      <a:off x="0" y="0"/>
                      <a:ext cx="925830" cy="548640"/>
                    </a:xfrm>
                    <a:prstGeom prst="rect">
                      <a:avLst/>
                    </a:prstGeom>
                  </pic:spPr>
                </pic:pic>
              </a:graphicData>
            </a:graphic>
          </wp:inline>
        </w:drawing>
      </w:r>
    </w:p>
    <w:p>
      <w:pPr>
        <w:pStyle w:val="ConsPlusNormal11"/>
        <w:jc w:val="both"/>
        <w:rPr/>
      </w:pPr>
      <w:r>
        <w:rPr/>
      </w:r>
    </w:p>
    <w:p>
      <w:pPr>
        <w:pStyle w:val="ConsPlusNormal11"/>
        <w:ind w:firstLine="540"/>
        <w:jc w:val="both"/>
        <w:rPr/>
      </w:pPr>
      <w:r>
        <w:rPr/>
        <w:t>где:</w:t>
      </w:r>
    </w:p>
    <w:p>
      <w:pPr>
        <w:pStyle w:val="ConsPlusNormal11"/>
        <w:spacing w:before="240" w:after="0"/>
        <w:ind w:firstLine="540"/>
        <w:jc w:val="both"/>
        <w:rPr/>
      </w:pPr>
      <w:r>
        <w:rPr/>
        <w:t>П - число необходимых учебных кабинетов;</w:t>
      </w:r>
    </w:p>
    <w:p>
      <w:pPr>
        <w:pStyle w:val="ConsPlusNormal11"/>
        <w:spacing w:before="240" w:after="0"/>
        <w:ind w:firstLine="54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11"/>
        <w:spacing w:before="240" w:after="0"/>
        <w:ind w:firstLine="540"/>
        <w:jc w:val="both"/>
        <w:rPr/>
      </w:pPr>
      <w:r>
        <w:rPr/>
        <w:t>n - количество учебных групп;</w:t>
      </w:r>
    </w:p>
    <w:p>
      <w:pPr>
        <w:pStyle w:val="ConsPlusNormal11"/>
        <w:spacing w:before="240" w:after="0"/>
        <w:ind w:firstLine="540"/>
        <w:jc w:val="both"/>
        <w:rPr/>
      </w:pPr>
      <w:r>
        <w:rPr/>
        <w:t>Ф</w:t>
      </w:r>
      <w:r>
        <w:rPr>
          <w:vertAlign w:val="subscript"/>
        </w:rPr>
        <w:t>пом</w:t>
      </w:r>
      <w:r>
        <w:rPr/>
        <w:t xml:space="preserve"> - фонд времени использования учебного кабинета в часах.</w:t>
      </w:r>
    </w:p>
    <w:p>
      <w:pPr>
        <w:pStyle w:val="ConsPlusNormal11"/>
        <w:ind w:firstLine="54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11"/>
        <w:ind w:firstLine="540"/>
        <w:jc w:val="both"/>
        <w:rPr/>
      </w:pPr>
      <w:r>
        <w:rPr/>
        <w:t xml:space="preserve">Учебные транспортные средства категории «СЕ» должны быть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3" w:tgtFrame="Постановление Правительства РФ от 23.10.1993 N 1090 (ред. от 16.07.2025) О Правилах дорожного движения">
        <w:r>
          <w:rPr/>
          <w:t>пункту 1</w:t>
        </w:r>
      </w:hyperlink>
      <w:r>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 1090.</w:t>
      </w:r>
    </w:p>
    <w:p>
      <w:pPr>
        <w:pStyle w:val="ConsPlusNormal11"/>
        <w:ind w:firstLine="540"/>
        <w:jc w:val="both"/>
        <w:rPr/>
      </w:pPr>
      <w:r>
        <w:rPr/>
        <w:t xml:space="preserve">Механическое транспортное средство, используемое для обучения вождению, согласно </w:t>
      </w:r>
      <w:hyperlink r:id="rId14" w:tgtFrame="Постановление Правительства РФ от 23.10.1993 N 1090 (ред. от 16.07.2025) О Правилах дорожного движения">
        <w:r>
          <w:rPr/>
          <w:t>пункту 5</w:t>
        </w:r>
      </w:hyperlink>
      <w:r>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15" w:tgtFrame="Постановление Правительства РФ от 23.10.1993 N 1090 (ред. от 16.07.2025) О Правилах дорожного движения">
        <w:r>
          <w:rPr/>
          <w:t>пункту 8</w:t>
        </w:r>
      </w:hyperlink>
      <w:r>
        <w:rPr/>
        <w:t xml:space="preserve"> Основных положений.</w:t>
      </w:r>
    </w:p>
    <w:p>
      <w:pPr>
        <w:pStyle w:val="ConsPlusNormal11"/>
        <w:ind w:firstLine="540"/>
        <w:jc w:val="both"/>
        <w:rPr/>
      </w:pPr>
      <w:r>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6" w:tgtFrame="Федеральный закон от 10.12.1995 N 196-ФЗ (ред. от 07.07.2025) О безопасности дорожного движения">
        <w:r>
          <w:rPr/>
          <w:t>пунктом 1 статьи 16</w:t>
        </w:r>
      </w:hyperlink>
      <w:r>
        <w:rPr/>
        <w:t xml:space="preserve">, </w:t>
      </w:r>
      <w:hyperlink r:id="rId17" w:tgtFrame="Федеральный закон от 10.12.1995 N 196-ФЗ (ред. от 07.07.2025) О безопасности дорожного движения">
        <w:r>
          <w:rPr/>
          <w:t>пунктом 1 статьи 20</w:t>
        </w:r>
      </w:hyperlink>
      <w:r>
        <w:rPr/>
        <w:t xml:space="preserve"> Федерального закона № 196-ФЗ.</w:t>
      </w:r>
    </w:p>
    <w:p>
      <w:pPr>
        <w:pStyle w:val="ConsPlusNormal11"/>
        <w:ind w:firstLine="54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11"/>
        <w:jc w:val="both"/>
        <w:rPr/>
      </w:pPr>
      <w:r>
        <w:rPr/>
      </w:r>
    </w:p>
    <w:p>
      <w:pPr>
        <w:pStyle w:val="ConsPlusNormal11"/>
        <w:jc w:val="center"/>
        <w:rPr/>
      </w:pPr>
      <w:r>
        <w:rPr/>
        <w:drawing>
          <wp:inline distT="0" distB="0" distL="0" distR="0">
            <wp:extent cx="1245870" cy="468630"/>
            <wp:effectExtent l="0" t="0" r="0" b="0"/>
            <wp:docPr id="3"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pic:cNvPicPr>
                      <a:picLocks noChangeAspect="1" noChangeArrowheads="1"/>
                    </pic:cNvPicPr>
                  </pic:nvPicPr>
                  <pic:blipFill>
                    <a:blip r:embed="rId18"/>
                    <a:stretch>
                      <a:fillRect/>
                    </a:stretch>
                  </pic:blipFill>
                  <pic:spPr bwMode="auto">
                    <a:xfrm>
                      <a:off x="0" y="0"/>
                      <a:ext cx="1245870" cy="468630"/>
                    </a:xfrm>
                    <a:prstGeom prst="rect">
                      <a:avLst/>
                    </a:prstGeom>
                  </pic:spPr>
                </pic:pic>
              </a:graphicData>
            </a:graphic>
          </wp:inline>
        </w:drawing>
      </w:r>
    </w:p>
    <w:p>
      <w:pPr>
        <w:pStyle w:val="ConsPlusNormal11"/>
        <w:jc w:val="both"/>
        <w:rPr/>
      </w:pPr>
      <w:r>
        <w:rPr/>
      </w:r>
    </w:p>
    <w:p>
      <w:pPr>
        <w:pStyle w:val="ConsPlusNormal11"/>
        <w:ind w:firstLine="540"/>
        <w:jc w:val="both"/>
        <w:rPr/>
      </w:pPr>
      <w:r>
        <w:rPr/>
        <w:t>где:</w:t>
      </w:r>
    </w:p>
    <w:p>
      <w:pPr>
        <w:pStyle w:val="ConsPlusNormal11"/>
        <w:spacing w:before="240" w:after="0"/>
        <w:ind w:firstLine="540"/>
        <w:jc w:val="both"/>
        <w:rPr/>
      </w:pPr>
      <w:r>
        <w:rPr/>
        <w:t>K - количество обучающихся в год;</w:t>
      </w:r>
    </w:p>
    <w:p>
      <w:pPr>
        <w:pStyle w:val="ConsPlusNormal11"/>
        <w:spacing w:before="240" w:after="0"/>
        <w:ind w:firstLine="54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11"/>
        <w:spacing w:before="240" w:after="0"/>
        <w:ind w:firstLine="540"/>
        <w:jc w:val="both"/>
        <w:rPr/>
      </w:pPr>
      <w:r>
        <w:rPr/>
        <w:t>52 - количество недель в году;</w:t>
      </w:r>
    </w:p>
    <w:p>
      <w:pPr>
        <w:pStyle w:val="ConsPlusNormal11"/>
        <w:spacing w:before="240" w:after="0"/>
        <w:ind w:firstLine="540"/>
        <w:jc w:val="both"/>
        <w:rPr/>
      </w:pPr>
      <w:r>
        <w:rPr/>
        <w:t>N</w:t>
      </w:r>
      <w:r>
        <w:rPr>
          <w:vertAlign w:val="subscript"/>
        </w:rPr>
        <w:t>тс</w:t>
      </w:r>
      <w:r>
        <w:rPr/>
        <w:t xml:space="preserve"> - количество учебных транспортных средств;</w:t>
      </w:r>
    </w:p>
    <w:p>
      <w:pPr>
        <w:pStyle w:val="ConsPlusNormal11"/>
        <w:spacing w:before="240" w:after="0"/>
        <w:ind w:firstLine="540"/>
        <w:jc w:val="both"/>
        <w:rPr/>
      </w:pPr>
      <w:r>
        <w:rPr/>
        <w:t>T - количество часов вождения в соответствии с учебным планом образовательной программы.</w:t>
      </w:r>
    </w:p>
    <w:p>
      <w:pPr>
        <w:pStyle w:val="ConsPlusNormal11"/>
        <w:ind w:firstLine="54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11"/>
        <w:ind w:firstLine="54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11"/>
        <w:ind w:firstLine="540"/>
        <w:jc w:val="both"/>
        <w:rPr/>
      </w:pPr>
      <w:r>
        <w:rPr/>
      </w:r>
    </w:p>
    <w:p>
      <w:pPr>
        <w:pStyle w:val="ConsPlusNormal11"/>
        <w:jc w:val="center"/>
        <w:rPr>
          <w:b/>
          <w:b/>
          <w:bCs/>
          <w:u w:val="single"/>
        </w:rPr>
      </w:pPr>
      <w:r>
        <w:rPr>
          <w:b/>
          <w:bCs/>
          <w:u w:val="single"/>
        </w:rPr>
        <w:t>5.4.1. Перечень средств обучения</w:t>
      </w:r>
    </w:p>
    <w:p>
      <w:pPr>
        <w:pStyle w:val="ConsPlusNormal11"/>
        <w:jc w:val="both"/>
        <w:rPr/>
      </w:pPr>
      <w:r>
        <w:rPr/>
      </w:r>
    </w:p>
    <w:tbl>
      <w:tblPr>
        <w:tblW w:w="9918" w:type="dxa"/>
        <w:jc w:val="left"/>
        <w:tblInd w:w="0" w:type="dxa"/>
        <w:tblLayout w:type="fixed"/>
        <w:tblCellMar>
          <w:top w:w="102" w:type="dxa"/>
          <w:left w:w="62" w:type="dxa"/>
          <w:bottom w:w="102" w:type="dxa"/>
          <w:right w:w="62" w:type="dxa"/>
        </w:tblCellMar>
        <w:tblLook w:firstRow="1" w:noVBand="1" w:lastRow="0" w:firstColumn="1" w:lastColumn="0" w:noHBand="0" w:val="04a0"/>
      </w:tblPr>
      <w:tblGrid>
        <w:gridCol w:w="7225"/>
        <w:gridCol w:w="1273"/>
        <w:gridCol w:w="1420"/>
      </w:tblGrid>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Наименование средств обучения</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Единица измерения</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Количество</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b/>
                <w:b/>
                <w:bCs/>
              </w:rPr>
            </w:pPr>
            <w:r>
              <w:rPr>
                <w:b/>
                <w:bCs/>
              </w:rPr>
              <w:t>Технические средства обучения</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Компьютер</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Технические средства демонстрации аудиовизуальной информации</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b/>
                <w:b/>
                <w:bCs/>
              </w:rPr>
            </w:pPr>
            <w:r>
              <w:rPr>
                <w:b/>
                <w:bCs/>
              </w:rPr>
              <w:t>Устройство и техническое обслуживание транспортных средств категории «СЕ» как объектов управления</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Классификация прицепов</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Общее устройство прицепов категории O2, O3</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Виды подвесок, применяемых на прицепах</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Устройство тормозной системы прицепов</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Электрооборудование прицепов</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Устройство узла сцепки и тягово-сцепного устройства</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Контрольный осмотр и ежедневное техническое обслуживание автопоезда</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b/>
                <w:b/>
                <w:bCs/>
              </w:rPr>
            </w:pPr>
            <w:r>
              <w:rPr>
                <w:b/>
                <w:bCs/>
              </w:rPr>
              <w:t>Основы управления транспортными средствами категории «CE»</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Силы, действующие на автопоезд при движении</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Маневрирование автопоезда в ограниченном пространстве</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Движение задним ходом, поворот автопоезда задним ходом</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Движение автопоезда при прохождении поворотов</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Обгон, опережение, встречный разъезд</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«Складывание» автопоезда при заносе и сносе</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Опасности при прохождении автопоездом подъемов и спусков</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Типичные опасные ситуации</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 xml:space="preserve">Типовые примеры допускаемых нарушений </w:t>
            </w:r>
            <w:hyperlink r:id="rId19" w:tgtFrame="Постановление Правительства РФ от 23.10.1993 N 1090 (ред. от 16.07.2025) О Правилах дорожного движения">
              <w:r>
                <w:rPr/>
                <w:t>Правил</w:t>
              </w:r>
            </w:hyperlink>
            <w:r>
              <w:rPr/>
              <w:t xml:space="preserve"> дорожного движения</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b/>
                <w:b/>
                <w:bCs/>
              </w:rPr>
            </w:pPr>
            <w:r>
              <w:rPr>
                <w:b/>
                <w:bCs/>
              </w:rPr>
              <w:t>Учебные пособия (допустимо представлять в виде печатного издания, программы для ЭВМ)</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Экзаменационные билеты для приема теоретических экзаменов на право управления транспортными средствами</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16</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b/>
                <w:b/>
                <w:bCs/>
              </w:rPr>
            </w:pPr>
            <w:r>
              <w:rPr>
                <w:b/>
                <w:bCs/>
              </w:rPr>
              <w:t>Информационно-методические материалы</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Информационный стенд</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hyperlink r:id="rId20" w:tgtFrame="Закон РФ от 07.02.1992 N 2300-1 (ред. от 07.07.2025) О защите прав потребителей">
              <w:r>
                <w:rPr/>
                <w:t>Закон</w:t>
              </w:r>
            </w:hyperlink>
            <w:r>
              <w:rPr/>
              <w:t xml:space="preserve"> Российской Федерации от 7 февраля 1992 г. № 2300-1</w:t>
            </w:r>
          </w:p>
          <w:p>
            <w:pPr>
              <w:pStyle w:val="ConsPlusNormal11"/>
              <w:widowControl w:val="false"/>
              <w:rPr/>
            </w:pPr>
            <w:r>
              <w:rPr/>
              <w:t>«О защите прав потребителей»</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Копия лицензии с соответствующим приложением либо выписка из реестра лицензий</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Программа</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Образовательная программа</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Учебный план</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Календарный учебный график (на каждую учебную группу)</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Расписание занятий (на каждую учебную группу)</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График очередности обучения вождению (на каждую учебную группу)</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Адрес официального сайта в информационно-телекоммуникационной сети «Интернет»</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b/>
                <w:b/>
                <w:bCs/>
              </w:rPr>
            </w:pPr>
            <w:r>
              <w:rPr>
                <w:b/>
                <w:bCs/>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Информационно-телекоммуникационная сеть «Интернет»</w:t>
            </w:r>
          </w:p>
          <w:p>
            <w:pPr>
              <w:pStyle w:val="ConsPlusNormal11"/>
              <w:widowControl w:val="false"/>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Электронные учебно-наглядные пособия</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комплект</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Издания электронных библиотечных систем</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комплект</w:t>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273"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r>
          </w:p>
        </w:tc>
        <w:tc>
          <w:tcPr>
            <w:tcW w:w="1420"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r>
          </w:p>
        </w:tc>
      </w:tr>
    </w:tbl>
    <w:p>
      <w:pPr>
        <w:pStyle w:val="ConsPlusNormal11"/>
        <w:ind w:firstLine="540"/>
        <w:jc w:val="both"/>
        <w:rPr/>
      </w:pPr>
      <w:r>
        <w:rPr/>
      </w:r>
    </w:p>
    <w:p>
      <w:pPr>
        <w:pStyle w:val="ConsPlusNormal11"/>
        <w:ind w:firstLine="540"/>
        <w:jc w:val="both"/>
        <w:rPr/>
      </w:pPr>
      <w:r>
        <w:rPr>
          <w:b/>
          <w:bCs/>
        </w:rPr>
        <w:t>5.4.2. Закрытая площадка или автодром для обучения первоначальным навыкам управления транспортным средством</w:t>
      </w:r>
      <w:r>
        <w:rPr/>
        <w:t xml:space="preserve"> должны соответствовать условиям, предусмотренным </w:t>
      </w:r>
      <w:hyperlink r:id="rId21" w:tgtFrame="Постановление Правительства РФ от 24.10.2014 N 1097 (ред. от 14.11.2024) О допуске к управлению транспортными средствами">
        <w:r>
          <w:rPr/>
          <w:t>пунктами 1</w:t>
        </w:r>
      </w:hyperlink>
      <w:r>
        <w:rPr/>
        <w:t xml:space="preserve"> - </w:t>
      </w:r>
      <w:hyperlink r:id="rId22" w:tgtFrame="Постановление Правительства РФ от 24.10.2014 N 1097 (ред. от 14.11.2024) О допуске к управлению транспортными средствами">
        <w:r>
          <w:rPr/>
          <w:t>8</w:t>
        </w:r>
      </w:hyperlink>
      <w:r>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 1097 «О допуске к управлению транспортными средствами».</w:t>
      </w:r>
    </w:p>
    <w:p>
      <w:pPr>
        <w:pStyle w:val="ConsPlusNormal11"/>
        <w:ind w:firstLine="540"/>
        <w:jc w:val="both"/>
        <w:rPr/>
      </w:pPr>
      <w:r>
        <w:rPr/>
        <w:t xml:space="preserve">Размеры закрытой площадки или автодрома для обучения первоначальным навыкам управления транспортным средством должны составлять </w:t>
      </w:r>
      <w:r>
        <w:rPr>
          <w:b/>
          <w:bCs/>
          <w:u w:val="single"/>
        </w:rPr>
        <w:t>не менее 0,24 га</w:t>
      </w:r>
      <w:r>
        <w:rPr/>
        <w:t>.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11"/>
        <w:ind w:firstLine="540"/>
        <w:jc w:val="both"/>
        <w:rPr/>
      </w:pPr>
      <w:r>
        <w:rPr>
          <w:b/>
          <w:bCs/>
        </w:rPr>
        <w:t>5.5. При применении электронного обучения, дистанционных образовательных технологий</w:t>
      </w:r>
      <w:r>
        <w:rPr/>
        <w:t xml:space="preserve">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w:t>
      </w:r>
      <w:bookmarkStart w:id="7" w:name="_GoBack"/>
      <w:bookmarkEnd w:id="7"/>
      <w:r>
        <w:rPr/>
        <w:t xml:space="preserve">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23" w:tgtFrame="Постановление Правительства РФ от 11.10.2023 N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r>
          <w:rPr/>
          <w:t>пункту 7</w:t>
        </w:r>
      </w:hyperlink>
      <w:r>
        <w:rPr/>
        <w:t xml:space="preserve"> Правил применения ДОТ.</w:t>
      </w:r>
    </w:p>
    <w:p>
      <w:pPr>
        <w:pStyle w:val="ConsPlusNormal11"/>
        <w:ind w:firstLine="540"/>
        <w:jc w:val="both"/>
        <w:rPr/>
      </w:pPr>
      <w:r>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24" w:tgtFrame="Постановление Правительства РФ от 11.10.2023 N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r>
          <w:rPr/>
          <w:t>пункте 21</w:t>
        </w:r>
      </w:hyperlink>
      <w:r>
        <w:rPr/>
        <w:t xml:space="preserve"> Правил применения ДОТ.</w:t>
      </w:r>
    </w:p>
    <w:p>
      <w:pPr>
        <w:pStyle w:val="Standard"/>
        <w:ind w:firstLine="540"/>
        <w:rPr>
          <w:rFonts w:eastAsia="Times New Roman" w:cs="Times New Roman"/>
          <w:b/>
          <w:b/>
          <w:bCs/>
          <w:lang w:val="ru-RU" w:eastAsia="ru-RU"/>
        </w:rPr>
      </w:pPr>
      <w:r>
        <w:rPr>
          <w:rFonts w:eastAsia="Times New Roman" w:cs="Times New Roman"/>
          <w:b/>
          <w:bCs/>
          <w:lang w:val="ru-RU" w:eastAsia="ru-RU"/>
        </w:rPr>
      </w:r>
    </w:p>
    <w:p>
      <w:pPr>
        <w:pStyle w:val="Standard"/>
        <w:ind w:firstLine="540"/>
        <w:rPr>
          <w:sz w:val="28"/>
          <w:szCs w:val="28"/>
          <w:lang w:val="ru-RU"/>
        </w:rPr>
      </w:pPr>
      <w:r>
        <w:rPr>
          <w:rFonts w:eastAsia="Times New Roman" w:cs="Times New Roman"/>
          <w:b/>
          <w:bCs/>
          <w:sz w:val="28"/>
          <w:szCs w:val="28"/>
          <w:lang w:val="ru-RU" w:eastAsia="ru-RU"/>
        </w:rPr>
        <w:t>6.</w:t>
      </w:r>
      <w:r>
        <w:rPr>
          <w:rFonts w:eastAsia="Times New Roman" w:cs="Times New Roman"/>
          <w:b/>
          <w:bCs/>
          <w:sz w:val="28"/>
          <w:szCs w:val="28"/>
          <w:lang w:eastAsia="ru-RU"/>
        </w:rPr>
        <w:t> </w:t>
      </w:r>
      <w:r>
        <w:rPr>
          <w:rFonts w:eastAsia="Times New Roman" w:cs="Times New Roman"/>
          <w:b/>
          <w:bCs/>
          <w:sz w:val="28"/>
          <w:szCs w:val="28"/>
          <w:lang w:val="ru-RU" w:eastAsia="ru-RU"/>
        </w:rPr>
        <w:t>Система оценки результатов освоения программы.</w:t>
      </w:r>
    </w:p>
    <w:p>
      <w:pPr>
        <w:pStyle w:val="ConsPlusNormal11"/>
        <w:ind w:firstLine="54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11"/>
        <w:ind w:firstLine="54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11"/>
        <w:ind w:firstLine="54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11"/>
        <w:ind w:firstLine="54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11"/>
        <w:ind w:firstLine="540"/>
        <w:jc w:val="both"/>
        <w:rPr/>
      </w:pPr>
      <w:r>
        <w:rPr/>
        <w:t xml:space="preserve">К проведению квалификационного экзамена привлекаются представители работодателей, их объединений согласно </w:t>
      </w:r>
      <w:hyperlink r:id="rId25" w:tgtFrame="Федеральный закон от 29.12.2012 N 273-ФЗ (ред. от 15.10.2025) Об образовании в Российской Федерации">
        <w:r>
          <w:rPr/>
          <w:t>статье 74</w:t>
        </w:r>
      </w:hyperlink>
      <w:r>
        <w:rPr/>
        <w:t xml:space="preserve"> Федерального закона об образовании.</w:t>
      </w:r>
    </w:p>
    <w:p>
      <w:pPr>
        <w:pStyle w:val="ConsPlusNormal11"/>
        <w:ind w:firstLine="540"/>
        <w:jc w:val="both"/>
        <w:rPr/>
      </w:pPr>
      <w:r>
        <w:rPr/>
        <w:t>Проверка теоретических знаний при проведении квалификационного экзамена проводится по предметам:</w:t>
      </w:r>
    </w:p>
    <w:p>
      <w:pPr>
        <w:pStyle w:val="ConsPlusNormal11"/>
        <w:ind w:firstLine="540"/>
        <w:jc w:val="both"/>
        <w:rPr/>
      </w:pPr>
      <w:r>
        <w:rPr/>
      </w:r>
    </w:p>
    <w:p>
      <w:pPr>
        <w:pStyle w:val="ConsPlusNormal11"/>
        <w:ind w:firstLine="540"/>
        <w:jc w:val="both"/>
        <w:rPr/>
      </w:pPr>
      <w:r>
        <w:rPr/>
        <w:t>«Устройство и техническое обслуживание транспортных средств категории «СЕ» как объектов управления»;</w:t>
      </w:r>
    </w:p>
    <w:p>
      <w:pPr>
        <w:pStyle w:val="ConsPlusNormal11"/>
        <w:ind w:firstLine="540"/>
        <w:jc w:val="both"/>
        <w:rPr/>
      </w:pPr>
      <w:r>
        <w:rPr/>
        <w:t>«Основы управления транспортными средствами категории «СЕ».</w:t>
      </w:r>
    </w:p>
    <w:p>
      <w:pPr>
        <w:pStyle w:val="ConsPlusNormal11"/>
        <w:ind w:firstLine="540"/>
        <w:jc w:val="both"/>
        <w:rPr/>
      </w:pPr>
      <w:r>
        <w:rPr/>
      </w:r>
    </w:p>
    <w:p>
      <w:pPr>
        <w:pStyle w:val="ConsPlusNormal11"/>
        <w:ind w:firstLine="54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«СЕ» на закрытой площадке или автодроме. На втором этапе проверяются навыки управления транспортным средством категории «СЕ» на дорогах.</w:t>
      </w:r>
    </w:p>
    <w:p>
      <w:pPr>
        <w:pStyle w:val="ConsPlusNormal11"/>
        <w:ind w:firstLine="540"/>
        <w:jc w:val="both"/>
        <w:rPr/>
      </w:pPr>
      <w:r>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26" w:tgtFrame="Федеральный закон от 29.12.2012 N 273-ФЗ (ред. от 15.10.2025) Об образовании в Российской Федерации">
        <w:r>
          <w:rPr/>
          <w:t>пункту 2 части 10 статьи 60</w:t>
        </w:r>
      </w:hyperlink>
      <w:r>
        <w:rPr/>
        <w:t xml:space="preserve"> Федерального закона об образовании.</w:t>
      </w:r>
    </w:p>
    <w:p>
      <w:pPr>
        <w:pStyle w:val="ConsPlusNormal11"/>
        <w:ind w:firstLine="54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11"/>
        <w:ind w:firstLine="54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11"/>
        <w:ind w:firstLine="540"/>
        <w:jc w:val="both"/>
        <w:rPr/>
      </w:pPr>
      <w:r>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27" w:tgtFrame="Постановление Правительства РФ от 11.10.2023 N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r>
          <w:rPr/>
          <w:t>пунктами 15</w:t>
        </w:r>
      </w:hyperlink>
      <w:r>
        <w:rPr/>
        <w:t xml:space="preserve"> и </w:t>
      </w:r>
      <w:hyperlink r:id="rId28" w:tgtFrame="Постановление Правительства РФ от 11.10.2023 N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r>
          <w:rPr/>
          <w:t>19</w:t>
        </w:r>
      </w:hyperlink>
      <w:r>
        <w:rPr/>
        <w:t xml:space="preserve"> Правил применения ДОТ.</w:t>
      </w:r>
    </w:p>
    <w:p>
      <w:pPr>
        <w:pStyle w:val="ConsPlusNormal11"/>
        <w:ind w:firstLine="54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11"/>
        <w:ind w:firstLine="540"/>
        <w:jc w:val="both"/>
        <w:rPr/>
      </w:pPr>
      <w:r>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29" w:tgtFrame="Федеральный закон от 22.10.2004 N 125-ФЗ (ред. от 13.12.2024) Об архивном деле в Российской Федерации">
        <w:r>
          <w:rPr/>
          <w:t>закона</w:t>
        </w:r>
      </w:hyperlink>
      <w:r>
        <w:rPr/>
        <w:t xml:space="preserve"> от 22 октября 2004 г.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30" w:tgtFrame="Федеральный закон от 27.07.2006 N 152-ФЗ (ред. от 24.06.2025) О персональных данных">
        <w:r>
          <w:rPr/>
          <w:t>закона</w:t>
        </w:r>
      </w:hyperlink>
      <w:r>
        <w:rPr/>
        <w:t xml:space="preserve"> от 27 июля 2006 г. № 152-ФЗ «О персональных данных».</w:t>
      </w:r>
    </w:p>
    <w:p>
      <w:pPr>
        <w:pStyle w:val="ConsPlusNormal11"/>
        <w:jc w:val="both"/>
        <w:rPr/>
      </w:pPr>
      <w:r>
        <w:rPr/>
      </w:r>
    </w:p>
    <w:p>
      <w:pPr>
        <w:pStyle w:val="Standard"/>
        <w:jc w:val="both"/>
        <w:rPr>
          <w:sz w:val="28"/>
          <w:szCs w:val="28"/>
          <w:lang w:val="ru-RU"/>
        </w:rPr>
      </w:pPr>
      <w:r>
        <w:rPr>
          <w:rFonts w:eastAsia="Times New Roman" w:cs="Times New Roman"/>
          <w:b/>
          <w:bCs/>
          <w:sz w:val="28"/>
          <w:szCs w:val="28"/>
          <w:lang w:val="ru-RU" w:eastAsia="ru-RU"/>
        </w:rPr>
        <w:t xml:space="preserve">              </w:t>
      </w:r>
      <w:r>
        <w:rPr>
          <w:rFonts w:eastAsia="Times New Roman" w:cs="Times New Roman"/>
          <w:b/>
          <w:bCs/>
          <w:sz w:val="28"/>
          <w:szCs w:val="28"/>
          <w:lang w:val="ru-RU" w:eastAsia="ru-RU"/>
        </w:rPr>
        <w:t>7.</w:t>
      </w:r>
      <w:r>
        <w:rPr>
          <w:rFonts w:eastAsia="Times New Roman" w:cs="Times New Roman"/>
          <w:b/>
          <w:bCs/>
          <w:sz w:val="28"/>
          <w:szCs w:val="28"/>
          <w:lang w:eastAsia="ru-RU"/>
        </w:rPr>
        <w:t> </w:t>
      </w:r>
      <w:r>
        <w:rPr>
          <w:rFonts w:eastAsia="Times New Roman" w:cs="Times New Roman"/>
          <w:b/>
          <w:bCs/>
          <w:sz w:val="28"/>
          <w:szCs w:val="28"/>
          <w:lang w:val="ru-RU" w:eastAsia="ru-RU"/>
        </w:rPr>
        <w:t>Учебно-методические материалы, обеспечивающие реализацию программы</w:t>
      </w:r>
    </w:p>
    <w:p>
      <w:pPr>
        <w:pStyle w:val="Standard"/>
        <w:ind w:firstLine="540"/>
        <w:jc w:val="both"/>
        <w:rPr>
          <w:rFonts w:eastAsia="Times New Roman" w:cs="Times New Roman"/>
          <w:b/>
          <w:b/>
          <w:bCs/>
          <w:lang w:val="ru-RU" w:eastAsia="ru-RU"/>
        </w:rPr>
      </w:pPr>
      <w:r>
        <w:rPr>
          <w:rFonts w:eastAsia="Times New Roman" w:cs="Times New Roman"/>
          <w:b/>
          <w:bCs/>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t>Учебно-методические материалы представлены:</w:t>
      </w:r>
    </w:p>
    <w:p>
      <w:pPr>
        <w:pStyle w:val="Standard"/>
        <w:ind w:firstLine="540"/>
        <w:jc w:val="both"/>
        <w:rPr>
          <w:lang w:val="ru-RU"/>
        </w:rPr>
      </w:pPr>
      <w:bookmarkStart w:id="8" w:name="_Hlk105087406"/>
      <w:r>
        <w:rPr>
          <w:rFonts w:eastAsia="Times New Roman" w:cs="Times New Roman"/>
          <w:lang w:val="ru-RU" w:eastAsia="ru-RU"/>
        </w:rPr>
        <w:t>-</w:t>
      </w:r>
      <w:r>
        <w:rPr>
          <w:rFonts w:eastAsia="Times New Roman" w:cs="Times New Roman"/>
          <w:lang w:eastAsia="ru-RU"/>
        </w:rPr>
        <w:t> </w:t>
      </w:r>
      <w:r>
        <w:rPr>
          <w:rFonts w:eastAsia="Times New Roman" w:cs="Times New Roman"/>
          <w:lang w:val="ru-RU" w:eastAsia="ru-RU"/>
        </w:rPr>
        <w:t xml:space="preserve">Примерной </w:t>
      </w:r>
      <w:bookmarkStart w:id="9" w:name="_Hlk106112391"/>
      <w:r>
        <w:rPr>
          <w:rFonts w:eastAsia="Times New Roman" w:cs="Times New Roman"/>
          <w:lang w:val="ru-RU" w:eastAsia="ru-RU"/>
        </w:rPr>
        <w:t>программой переподготовки водителей транспортных средств с категории «C» на категорию «CE»</w:t>
      </w:r>
      <w:bookmarkEnd w:id="9"/>
      <w:r>
        <w:rPr>
          <w:rFonts w:eastAsia="Times New Roman" w:cs="Times New Roman"/>
          <w:lang w:val="ru-RU" w:eastAsia="ru-RU"/>
        </w:rPr>
        <w:t>, утвержденной в установленном порядке;</w:t>
      </w:r>
    </w:p>
    <w:p>
      <w:pPr>
        <w:pStyle w:val="Standard"/>
        <w:ind w:firstLine="540"/>
        <w:jc w:val="both"/>
        <w:rPr>
          <w:lang w:val="ru-RU"/>
        </w:rPr>
      </w:pPr>
      <w:r>
        <w:rPr>
          <w:rFonts w:eastAsia="Times New Roman" w:cs="Times New Roman"/>
          <w:lang w:val="ru-RU" w:eastAsia="ru-RU"/>
        </w:rPr>
        <w:t>-</w:t>
      </w:r>
      <w:r>
        <w:rPr>
          <w:rFonts w:eastAsia="Times New Roman" w:cs="Times New Roman"/>
          <w:lang w:eastAsia="ru-RU"/>
        </w:rPr>
        <w:t> </w:t>
      </w:r>
      <w:r>
        <w:rPr>
          <w:rFonts w:eastAsia="Times New Roman" w:cs="Times New Roman"/>
          <w:lang w:val="ru-RU" w:eastAsia="ru-RU"/>
        </w:rPr>
        <w:t>Программой переподготовки водителей транспортных средств с категории «C» на категорию «CE», согласованной с Государственной инспекцией безопасности дорожного движения Министерства внутренних дел Российской Федерации и утвержденной руководителем образовательной организации;</w:t>
      </w:r>
    </w:p>
    <w:p>
      <w:pPr>
        <w:pStyle w:val="Standard"/>
        <w:ind w:firstLine="540"/>
        <w:jc w:val="both"/>
        <w:rPr>
          <w:lang w:val="ru-RU"/>
        </w:rPr>
      </w:pPr>
      <w:r>
        <w:rPr>
          <w:rFonts w:eastAsia="Times New Roman" w:cs="Times New Roman"/>
          <w:lang w:val="ru-RU" w:eastAsia="ru-RU"/>
        </w:rPr>
        <w:t xml:space="preserve"> </w:t>
      </w:r>
      <w:r>
        <w:rPr>
          <w:rFonts w:eastAsia="Times New Roman" w:cs="Times New Roman"/>
          <w:lang w:val="ru-RU" w:eastAsia="ru-RU"/>
        </w:rPr>
        <w:t>-</w:t>
      </w:r>
      <w:r>
        <w:rPr>
          <w:rFonts w:eastAsia="Times New Roman" w:cs="Times New Roman"/>
          <w:lang w:eastAsia="ru-RU"/>
        </w:rPr>
        <w:t> </w:t>
      </w:r>
      <w:r>
        <w:rPr>
          <w:rFonts w:eastAsia="Times New Roman" w:cs="Times New Roman"/>
          <w:lang w:val="ru-RU" w:eastAsia="ru-RU"/>
        </w:rPr>
        <w:t>Учебными пособиями, обеспечивающими освоение образовательной программы, утвержденными руководителем образовательной организации;</w:t>
      </w:r>
    </w:p>
    <w:p>
      <w:pPr>
        <w:pStyle w:val="Standard"/>
        <w:ind w:firstLine="540"/>
        <w:jc w:val="both"/>
        <w:rPr>
          <w:rFonts w:eastAsia="Times New Roman" w:cs="Times New Roman"/>
          <w:lang w:val="ru-RU" w:eastAsia="ru-RU"/>
        </w:rPr>
      </w:pPr>
      <w:r>
        <w:rPr>
          <w:rFonts w:eastAsia="Times New Roman" w:cs="Times New Roman"/>
          <w:lang w:val="ru-RU" w:eastAsia="ru-RU"/>
        </w:rPr>
        <w:t>-</w:t>
      </w:r>
      <w:r>
        <w:rPr>
          <w:rFonts w:eastAsia="Times New Roman" w:cs="Times New Roman"/>
          <w:lang w:eastAsia="ru-RU"/>
        </w:rPr>
        <w:t> </w:t>
      </w:r>
      <w:r>
        <w:rPr>
          <w:rFonts w:eastAsia="Times New Roman" w:cs="Times New Roman"/>
          <w:lang w:val="ru-RU" w:eastAsia="ru-RU"/>
        </w:rPr>
        <w:t>Оценочными материалами для проведения текущего контроля успеваемости, промежуточной и итоговой аттестации обучающихся, утвержденными руководителем образовательной организации.</w:t>
      </w:r>
      <w:bookmarkEnd w:id="8"/>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mc:AlternateContent>
          <mc:Choice Requires="wpg">
            <w:drawing>
              <wp:anchor behindDoc="0" distT="0" distB="0" distL="0" distR="0" simplePos="0" locked="0" layoutInCell="0" allowOverlap="1" relativeHeight="5">
                <wp:simplePos x="0" y="0"/>
                <wp:positionH relativeFrom="page">
                  <wp:posOffset>0</wp:posOffset>
                </wp:positionH>
                <wp:positionV relativeFrom="page">
                  <wp:posOffset>0</wp:posOffset>
                </wp:positionV>
                <wp:extent cx="3411220" cy="8028940"/>
                <wp:effectExtent l="0" t="0" r="0" b="0"/>
                <wp:wrapNone/>
                <wp:docPr id="4" name="Group 6"/>
                <a:graphic xmlns:a="http://schemas.openxmlformats.org/drawingml/2006/main">
                  <a:graphicData uri="http://schemas.microsoft.com/office/word/2010/wordprocessingGroup">
                    <wpg:wgp>
                      <wpg:cNvGrpSpPr/>
                      <wpg:grpSpPr>
                        <a:xfrm>
                          <a:off x="0" y="0"/>
                          <a:ext cx="3410640" cy="8028360"/>
                        </a:xfrm>
                      </wpg:grpSpPr>
                      <pic:pic xmlns:pic="http://schemas.openxmlformats.org/drawingml/2006/picture">
                        <pic:nvPicPr>
                          <pic:cNvPr id="3" name="Image 7_1" descr=""/>
                          <pic:cNvPicPr/>
                        </pic:nvPicPr>
                        <pic:blipFill>
                          <a:blip r:embed="rId31"/>
                          <a:stretch/>
                        </pic:blipFill>
                        <pic:spPr>
                          <a:xfrm>
                            <a:off x="0" y="0"/>
                            <a:ext cx="3410640" cy="8028360"/>
                          </a:xfrm>
                          <a:prstGeom prst="rect">
                            <a:avLst/>
                          </a:prstGeom>
                          <a:ln w="0">
                            <a:noFill/>
                          </a:ln>
                        </pic:spPr>
                      </pic:pic>
                      <pic:pic xmlns:pic="http://schemas.openxmlformats.org/drawingml/2006/picture">
                        <pic:nvPicPr>
                          <pic:cNvPr id="4" name="Image 8_1" descr=""/>
                          <pic:cNvPicPr/>
                        </pic:nvPicPr>
                        <pic:blipFill>
                          <a:blip r:embed="rId32"/>
                          <a:stretch/>
                        </pic:blipFill>
                        <pic:spPr>
                          <a:xfrm>
                            <a:off x="176400" y="250200"/>
                            <a:ext cx="3228480" cy="7708320"/>
                          </a:xfrm>
                          <a:prstGeom prst="rect">
                            <a:avLst/>
                          </a:prstGeom>
                          <a:ln w="0">
                            <a:noFill/>
                          </a:ln>
                        </pic:spPr>
                      </pic:pic>
                    </wpg:wgp>
                  </a:graphicData>
                </a:graphic>
              </wp:anchor>
            </w:drawing>
          </mc:Choice>
          <mc:Fallback>
            <w:pict>
              <v:group id="shape_0" alt="Group 6" style="position:absolute;margin-left:0pt;margin-top:0pt;width:268.55pt;height:632.15pt" coordorigin="0,0" coordsize="5371,12643">
                <v:shape id="shape_0" ID="Image 7_1" stroked="f" style="position:absolute;left:0;top:0;width:5370;height:12642;v-text-anchor:middle;mso-position-horizontal-relative:page;mso-position-vertical-relative:page" type="shapetype_75">
                  <v:imagedata r:id="rId31" o:detectmouseclick="t"/>
                  <w10:wrap type="none"/>
                  <v:stroke color="#3465a4" joinstyle="round" endcap="flat"/>
                </v:shape>
                <v:shape id="shape_0" ID="Image 8_1" stroked="f" style="position:absolute;left:278;top:394;width:5083;height:12138;v-text-anchor:middle;mso-position-horizontal-relative:page;mso-position-vertical-relative:page" type="shapetype_75">
                  <v:imagedata r:id="rId32" o:detectmouseclick="t"/>
                  <w10:wrap type="none"/>
                  <v:stroke color="#3465a4" joinstyle="round" endcap="flat"/>
                </v:shape>
              </v:group>
            </w:pict>
          </mc:Fallback>
        </mc:AlternateContent>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sectPr>
          <w:footerReference w:type="default" r:id="rId37"/>
          <w:type w:val="nextPage"/>
          <w:pgSz w:w="11906" w:h="16838"/>
          <w:pgMar w:left="1132" w:right="1132" w:header="0" w:top="1132" w:footer="720" w:bottom="1134" w:gutter="0"/>
          <w:pgBorders w:display="allPages" w:offsetFrom="page">
            <w:top w:val="single" w:sz="4" w:space="24" w:color="000000"/>
            <w:left w:val="single" w:sz="4" w:space="24" w:color="000000"/>
            <w:bottom w:val="single" w:sz="4" w:space="24" w:color="000000"/>
            <w:right w:val="single" w:sz="4" w:space="24" w:color="000000"/>
          </w:pgBorders>
          <w:pgNumType w:fmt="decimal"/>
          <w:formProt w:val="false"/>
          <w:textDirection w:val="lrTb"/>
          <w:docGrid w:type="default" w:linePitch="100" w:charSpace="0"/>
        </w:sectPr>
        <w:pStyle w:val="Standard"/>
        <w:ind w:firstLine="540"/>
        <w:jc w:val="both"/>
        <w:rPr>
          <w:rFonts w:eastAsia="Times New Roman" w:cs="Times New Roman"/>
          <w:lang w:val="ru-RU" w:eastAsia="ru-RU"/>
        </w:rPr>
      </w:pPr>
      <w:r>
        <w:rPr>
          <w:rFonts w:eastAsia="Times New Roman" w:cs="Times New Roman"/>
          <w:lang w:val="ru-RU" w:eastAsia="ru-RU"/>
        </w:rPr>
        <mc:AlternateContent>
          <mc:Choice Requires="wpg">
            <w:drawing>
              <wp:anchor behindDoc="0" distT="0" distB="0" distL="0" distR="0" simplePos="0" locked="0" layoutInCell="0" allowOverlap="1" relativeHeight="6">
                <wp:simplePos x="0" y="0"/>
                <wp:positionH relativeFrom="page">
                  <wp:posOffset>0</wp:posOffset>
                </wp:positionH>
                <wp:positionV relativeFrom="page">
                  <wp:posOffset>0</wp:posOffset>
                </wp:positionV>
                <wp:extent cx="7639050" cy="7959090"/>
                <wp:effectExtent l="0" t="0" r="0" b="0"/>
                <wp:wrapNone/>
                <wp:docPr id="5" name="Group 9"/>
                <a:graphic xmlns:a="http://schemas.openxmlformats.org/drawingml/2006/main">
                  <a:graphicData uri="http://schemas.microsoft.com/office/word/2010/wordprocessingGroup">
                    <wpg:wgp>
                      <wpg:cNvGrpSpPr/>
                      <wpg:grpSpPr>
                        <a:xfrm>
                          <a:off x="0" y="0"/>
                          <a:ext cx="7638480" cy="7958520"/>
                        </a:xfrm>
                      </wpg:grpSpPr>
                      <pic:pic xmlns:pic="http://schemas.openxmlformats.org/drawingml/2006/picture">
                        <pic:nvPicPr>
                          <pic:cNvPr id="5" name="Image 10_1" descr=""/>
                          <pic:cNvPicPr/>
                        </pic:nvPicPr>
                        <pic:blipFill>
                          <a:blip r:embed="rId33"/>
                          <a:stretch/>
                        </pic:blipFill>
                        <pic:spPr>
                          <a:xfrm>
                            <a:off x="0" y="0"/>
                            <a:ext cx="7638480" cy="7958520"/>
                          </a:xfrm>
                          <a:prstGeom prst="rect">
                            <a:avLst/>
                          </a:prstGeom>
                          <a:ln w="0">
                            <a:noFill/>
                          </a:ln>
                        </pic:spPr>
                      </pic:pic>
                      <pic:pic xmlns:pic="http://schemas.openxmlformats.org/drawingml/2006/picture">
                        <pic:nvPicPr>
                          <pic:cNvPr id="6" name="Image 11_1" descr=""/>
                          <pic:cNvPicPr/>
                        </pic:nvPicPr>
                        <pic:blipFill>
                          <a:blip r:embed="rId34"/>
                          <a:stretch/>
                        </pic:blipFill>
                        <pic:spPr>
                          <a:xfrm>
                            <a:off x="1576080" y="1699920"/>
                            <a:ext cx="507960" cy="545400"/>
                          </a:xfrm>
                          <a:prstGeom prst="rect">
                            <a:avLst/>
                          </a:prstGeom>
                          <a:ln w="0">
                            <a:noFill/>
                          </a:ln>
                        </pic:spPr>
                      </pic:pic>
                      <pic:pic xmlns:pic="http://schemas.openxmlformats.org/drawingml/2006/picture">
                        <pic:nvPicPr>
                          <pic:cNvPr id="7" name="Image 12_1" descr=""/>
                          <pic:cNvPicPr/>
                        </pic:nvPicPr>
                        <pic:blipFill>
                          <a:blip r:embed="rId35"/>
                          <a:stretch/>
                        </pic:blipFill>
                        <pic:spPr>
                          <a:xfrm>
                            <a:off x="2587680" y="1813680"/>
                            <a:ext cx="1472400" cy="1218600"/>
                          </a:xfrm>
                          <a:prstGeom prst="rect">
                            <a:avLst/>
                          </a:prstGeom>
                          <a:ln w="0">
                            <a:noFill/>
                          </a:ln>
                        </pic:spPr>
                      </pic:pic>
                    </wpg:wgp>
                  </a:graphicData>
                </a:graphic>
              </wp:anchor>
            </w:drawing>
          </mc:Choice>
          <mc:Fallback>
            <w:pict>
              <v:group id="shape_0" alt="Group 9" style="position:absolute;margin-left:0pt;margin-top:0pt;width:601.45pt;height:626.65pt" coordorigin="0,0" coordsize="12029,12533">
                <v:shape id="shape_0" ID="Image 10_1" stroked="f" style="position:absolute;left:0;top:0;width:12028;height:12532;v-text-anchor:middle;mso-position-horizontal-relative:page;mso-position-vertical-relative:page" type="shapetype_75">
                  <v:imagedata r:id="rId33" o:detectmouseclick="t"/>
                  <w10:wrap type="none"/>
                  <v:stroke color="#3465a4" joinstyle="round" endcap="flat"/>
                </v:shape>
                <v:shape id="shape_0" ID="Image 11_1" stroked="f" style="position:absolute;left:2482;top:2677;width:799;height:858;v-text-anchor:middle;mso-position-horizontal-relative:page;mso-position-vertical-relative:page" type="shapetype_75">
                  <v:imagedata r:id="rId36" o:detectmouseclick="t"/>
                  <w10:wrap type="none"/>
                  <v:stroke color="#3465a4" joinstyle="round" endcap="flat"/>
                </v:shape>
                <v:shape id="shape_0" ID="Image 12_1" stroked="f" style="position:absolute;left:4075;top:2856;width:2318;height:1918;v-text-anchor:middle;mso-position-horizontal-relative:page;mso-position-vertical-relative:page" type="shapetype_75">
                  <v:imagedata r:id="rId35" o:detectmouseclick="t"/>
                  <w10:wrap type="none"/>
                  <v:stroke color="#3465a4" joinstyle="round" endcap="flat"/>
                </v:shape>
              </v:group>
            </w:pict>
          </mc:Fallback>
        </mc:AlternateContent>
      </w:r>
    </w:p>
    <w:p>
      <w:pPr>
        <w:pStyle w:val="Standard"/>
        <w:jc w:val="right"/>
        <w:rPr>
          <w:lang w:val="ru-RU"/>
        </w:rPr>
      </w:pPr>
      <w:r>
        <w:rPr>
          <w:b/>
          <w:sz w:val="14"/>
          <w:szCs w:val="14"/>
          <w:lang w:val="ru-RU"/>
        </w:rPr>
        <w:t>«УТВЕРЖДАЮ</w:t>
      </w:r>
    </w:p>
    <w:p>
      <w:pPr>
        <w:pStyle w:val="Standard"/>
        <w:jc w:val="right"/>
        <w:rPr>
          <w:lang w:val="ru-RU"/>
        </w:rPr>
      </w:pPr>
      <w:r>
        <w:rPr>
          <w:sz w:val="14"/>
          <w:szCs w:val="14"/>
          <w:lang w:val="ru-RU"/>
        </w:rPr>
        <w:tab/>
        <w:tab/>
        <w:tab/>
        <w:tab/>
        <w:tab/>
        <w:tab/>
        <w:tab/>
        <w:tab/>
        <w:tab/>
        <w:tab/>
        <w:tab/>
        <w:tab/>
        <w:tab/>
        <w:tab/>
        <w:tab/>
        <w:tab/>
        <w:t xml:space="preserve">______________  </w:t>
      </w:r>
    </w:p>
    <w:p>
      <w:pPr>
        <w:pStyle w:val="Standard"/>
        <w:jc w:val="right"/>
        <w:rPr>
          <w:lang w:val="ru-RU"/>
        </w:rPr>
      </w:pPr>
      <w:r>
        <w:rPr>
          <w:sz w:val="14"/>
          <w:szCs w:val="14"/>
          <w:lang w:val="ru-RU"/>
        </w:rPr>
        <w:tab/>
        <w:tab/>
        <w:tab/>
        <w:tab/>
        <w:tab/>
        <w:tab/>
        <w:tab/>
        <w:tab/>
        <w:tab/>
        <w:tab/>
        <w:tab/>
        <w:tab/>
        <w:tab/>
        <w:tab/>
        <w:tab/>
        <w:tab/>
        <w:t xml:space="preserve">«____»_________202___ г   </w:t>
      </w:r>
    </w:p>
    <w:p>
      <w:pPr>
        <w:pStyle w:val="Standard"/>
        <w:tabs>
          <w:tab w:val="clear" w:pos="708"/>
          <w:tab w:val="center" w:pos="8221" w:leader="none"/>
          <w:tab w:val="left" w:pos="13898" w:leader="none"/>
        </w:tabs>
        <w:jc w:val="center"/>
        <w:rPr>
          <w:sz w:val="18"/>
          <w:szCs w:val="18"/>
          <w:lang w:val="ru-RU"/>
        </w:rPr>
      </w:pPr>
      <w:r>
        <w:rPr>
          <w:b/>
          <w:sz w:val="18"/>
          <w:szCs w:val="18"/>
          <w:lang w:val="ru-RU"/>
        </w:rPr>
        <w:t>Календарный учебный график</w:t>
      </w:r>
    </w:p>
    <w:p>
      <w:pPr>
        <w:pStyle w:val="Standard"/>
        <w:tabs>
          <w:tab w:val="clear" w:pos="708"/>
          <w:tab w:val="center" w:pos="8221" w:leader="none"/>
          <w:tab w:val="left" w:pos="13898" w:leader="none"/>
        </w:tabs>
        <w:jc w:val="center"/>
        <w:rPr>
          <w:lang w:val="ru-RU"/>
        </w:rPr>
      </w:pPr>
      <w:r>
        <w:rPr>
          <w:b/>
          <w:sz w:val="14"/>
          <w:szCs w:val="14"/>
          <w:lang w:val="ru-RU"/>
        </w:rPr>
        <w:t xml:space="preserve">водители категории «СЕ»  гр.   </w:t>
      </w:r>
      <w:r>
        <w:rPr>
          <w:b/>
          <w:lang w:val="ru-RU"/>
        </w:rPr>
        <w:t xml:space="preserve">№ </w:t>
      </w:r>
    </w:p>
    <w:tbl>
      <w:tblPr>
        <w:tblW w:w="15418" w:type="dxa"/>
        <w:jc w:val="left"/>
        <w:tblInd w:w="-15" w:type="dxa"/>
        <w:tblLayout w:type="fixed"/>
        <w:tblCellMar>
          <w:top w:w="0" w:type="dxa"/>
          <w:left w:w="108" w:type="dxa"/>
          <w:bottom w:w="0" w:type="dxa"/>
          <w:right w:w="108" w:type="dxa"/>
        </w:tblCellMar>
        <w:tblLook w:firstRow="0" w:noVBand="0" w:lastRow="0" w:firstColumn="0" w:lastColumn="0" w:noHBand="0" w:val="0000"/>
      </w:tblPr>
      <w:tblGrid>
        <w:gridCol w:w="391"/>
        <w:gridCol w:w="1337"/>
        <w:gridCol w:w="721"/>
        <w:gridCol w:w="236"/>
        <w:gridCol w:w="242"/>
        <w:gridCol w:w="239"/>
        <w:gridCol w:w="239"/>
        <w:gridCol w:w="239"/>
        <w:gridCol w:w="239"/>
        <w:gridCol w:w="241"/>
        <w:gridCol w:w="239"/>
        <w:gridCol w:w="239"/>
        <w:gridCol w:w="239"/>
        <w:gridCol w:w="239"/>
        <w:gridCol w:w="239"/>
        <w:gridCol w:w="239"/>
        <w:gridCol w:w="239"/>
        <w:gridCol w:w="239"/>
        <w:gridCol w:w="240"/>
        <w:gridCol w:w="239"/>
        <w:gridCol w:w="239"/>
        <w:gridCol w:w="238"/>
        <w:gridCol w:w="239"/>
        <w:gridCol w:w="240"/>
        <w:gridCol w:w="239"/>
        <w:gridCol w:w="239"/>
        <w:gridCol w:w="239"/>
        <w:gridCol w:w="239"/>
        <w:gridCol w:w="239"/>
        <w:gridCol w:w="239"/>
        <w:gridCol w:w="239"/>
        <w:gridCol w:w="239"/>
        <w:gridCol w:w="240"/>
        <w:gridCol w:w="239"/>
        <w:gridCol w:w="239"/>
        <w:gridCol w:w="239"/>
        <w:gridCol w:w="239"/>
        <w:gridCol w:w="239"/>
        <w:gridCol w:w="239"/>
        <w:gridCol w:w="239"/>
        <w:gridCol w:w="239"/>
        <w:gridCol w:w="241"/>
        <w:gridCol w:w="239"/>
        <w:gridCol w:w="239"/>
        <w:gridCol w:w="239"/>
        <w:gridCol w:w="239"/>
        <w:gridCol w:w="239"/>
        <w:gridCol w:w="239"/>
        <w:gridCol w:w="239"/>
        <w:gridCol w:w="240"/>
        <w:gridCol w:w="239"/>
        <w:gridCol w:w="239"/>
        <w:gridCol w:w="239"/>
        <w:gridCol w:w="239"/>
        <w:gridCol w:w="239"/>
        <w:gridCol w:w="239"/>
        <w:gridCol w:w="285"/>
      </w:tblGrid>
      <w:tr>
        <w:trPr>
          <w:trHeight w:val="110" w:hRule="atLeast"/>
        </w:trPr>
        <w:tc>
          <w:tcPr>
            <w:tcW w:w="391" w:type="dxa"/>
            <w:vMerge w:val="restart"/>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t>№</w:t>
            </w:r>
          </w:p>
        </w:tc>
        <w:tc>
          <w:tcPr>
            <w:tcW w:w="1337" w:type="dxa"/>
            <w:vMerge w:val="restart"/>
            <w:tcBorders>
              <w:top w:val="single" w:sz="4" w:space="0" w:color="000000"/>
              <w:left w:val="single" w:sz="4" w:space="0" w:color="000000"/>
              <w:bottom w:val="single" w:sz="4" w:space="0" w:color="000000"/>
            </w:tcBorders>
          </w:tcPr>
          <w:p>
            <w:pPr>
              <w:pStyle w:val="Standard"/>
              <w:widowControl w:val="false"/>
              <w:snapToGrid w:val="false"/>
              <w:rPr>
                <w:b/>
                <w:b/>
                <w:sz w:val="14"/>
                <w:szCs w:val="14"/>
              </w:rPr>
            </w:pPr>
            <w:r>
              <w:rPr>
                <w:b/>
                <w:sz w:val="14"/>
                <w:szCs w:val="14"/>
              </w:rPr>
              <w:t>Наименование предмета</w:t>
            </w:r>
          </w:p>
        </w:tc>
        <w:tc>
          <w:tcPr>
            <w:tcW w:w="721" w:type="dxa"/>
            <w:vMerge w:val="restart"/>
            <w:tcBorders>
              <w:top w:val="single" w:sz="4" w:space="0" w:color="000000"/>
              <w:left w:val="single" w:sz="4" w:space="0" w:color="000000"/>
              <w:bottom w:val="single" w:sz="4" w:space="0" w:color="000000"/>
            </w:tcBorders>
          </w:tcPr>
          <w:p>
            <w:pPr>
              <w:pStyle w:val="Standard"/>
              <w:widowControl w:val="false"/>
              <w:snapToGrid w:val="false"/>
              <w:rPr>
                <w:b/>
                <w:b/>
                <w:sz w:val="14"/>
                <w:szCs w:val="14"/>
              </w:rPr>
            </w:pPr>
            <w:r>
              <w:rPr>
                <w:b/>
                <w:sz w:val="14"/>
                <w:szCs w:val="14"/>
              </w:rPr>
              <w:t>Часов по плану</w:t>
            </w:r>
          </w:p>
        </w:tc>
        <w:tc>
          <w:tcPr>
            <w:tcW w:w="12959" w:type="dxa"/>
            <w:gridSpan w:val="54"/>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sz w:val="14"/>
                <w:szCs w:val="14"/>
                <w:lang w:val="ru-RU"/>
              </w:rPr>
            </w:pPr>
            <w:r>
              <w:rPr>
                <w:sz w:val="14"/>
                <w:szCs w:val="14"/>
                <w:lang w:val="ru-RU"/>
              </w:rPr>
              <w:t>1 неделя                                      2 неделя                              3 неделя                                    4 неделя                                5 неделя                             6 неделя                                        7 неделя                                 8 неделя</w:t>
            </w:r>
          </w:p>
        </w:tc>
      </w:tr>
      <w:tr>
        <w:trPr>
          <w:trHeight w:val="110" w:hRule="atLeast"/>
        </w:trPr>
        <w:tc>
          <w:tcPr>
            <w:tcW w:w="391" w:type="dxa"/>
            <w:vMerge w:val="continue"/>
            <w:tcBorders>
              <w:top w:val="single" w:sz="4" w:space="0" w:color="000000"/>
              <w:left w:val="single" w:sz="4" w:space="0" w:color="000000"/>
              <w:bottom w:val="single" w:sz="4" w:space="0" w:color="000000"/>
            </w:tcBorders>
          </w:tcPr>
          <w:p>
            <w:pPr>
              <w:pStyle w:val="Normal"/>
              <w:widowControl w:val="false"/>
              <w:rPr>
                <w:lang w:val="ru-RU"/>
              </w:rPr>
            </w:pPr>
            <w:r>
              <w:rPr>
                <w:lang w:val="ru-RU"/>
              </w:rPr>
            </w:r>
          </w:p>
        </w:tc>
        <w:tc>
          <w:tcPr>
            <w:tcW w:w="1337" w:type="dxa"/>
            <w:vMerge w:val="continue"/>
            <w:tcBorders>
              <w:top w:val="single" w:sz="4" w:space="0" w:color="000000"/>
              <w:left w:val="single" w:sz="4" w:space="0" w:color="000000"/>
              <w:bottom w:val="single" w:sz="4" w:space="0" w:color="000000"/>
            </w:tcBorders>
          </w:tcPr>
          <w:p>
            <w:pPr>
              <w:pStyle w:val="Normal"/>
              <w:widowControl w:val="false"/>
              <w:rPr>
                <w:lang w:val="ru-RU"/>
              </w:rPr>
            </w:pPr>
            <w:r>
              <w:rPr>
                <w:lang w:val="ru-RU"/>
              </w:rPr>
            </w:r>
          </w:p>
        </w:tc>
        <w:tc>
          <w:tcPr>
            <w:tcW w:w="721" w:type="dxa"/>
            <w:vMerge w:val="continue"/>
            <w:tcBorders>
              <w:top w:val="single" w:sz="4" w:space="0" w:color="000000"/>
              <w:left w:val="single" w:sz="4" w:space="0" w:color="000000"/>
              <w:bottom w:val="single" w:sz="4" w:space="0" w:color="000000"/>
            </w:tcBorders>
          </w:tcPr>
          <w:p>
            <w:pPr>
              <w:pStyle w:val="Normal"/>
              <w:widowControl w:val="false"/>
              <w:rPr>
                <w:lang w:val="ru-RU"/>
              </w:rPr>
            </w:pPr>
            <w:r>
              <w:rPr>
                <w:lang w:val="ru-RU"/>
              </w:rPr>
            </w:r>
          </w:p>
        </w:tc>
        <w:tc>
          <w:tcPr>
            <w:tcW w:w="236" w:type="dxa"/>
            <w:tcBorders>
              <w:top w:val="single" w:sz="4" w:space="0" w:color="000000"/>
              <w:left w:val="single" w:sz="4" w:space="0" w:color="000000"/>
              <w:bottom w:val="single" w:sz="4" w:space="0" w:color="000000"/>
            </w:tcBorders>
          </w:tcPr>
          <w:p>
            <w:pPr>
              <w:pStyle w:val="Standard"/>
              <w:widowControl w:val="false"/>
              <w:snapToGrid w:val="false"/>
              <w:ind w:left="-192" w:right="-159" w:hanging="0"/>
              <w:jc w:val="center"/>
              <w:rPr>
                <w:sz w:val="14"/>
                <w:szCs w:val="14"/>
                <w:lang w:val="ru-RU"/>
              </w:rPr>
            </w:pPr>
            <w:r>
              <w:rPr>
                <w:sz w:val="14"/>
                <w:szCs w:val="14"/>
                <w:lang w:val="ru-RU"/>
              </w:rPr>
            </w:r>
          </w:p>
        </w:tc>
        <w:tc>
          <w:tcPr>
            <w:tcW w:w="242" w:type="dxa"/>
            <w:tcBorders>
              <w:top w:val="single" w:sz="4" w:space="0" w:color="000000"/>
              <w:left w:val="single" w:sz="4" w:space="0" w:color="000000"/>
              <w:bottom w:val="single" w:sz="4" w:space="0" w:color="000000"/>
            </w:tcBorders>
          </w:tcPr>
          <w:p>
            <w:pPr>
              <w:pStyle w:val="Standard"/>
              <w:widowControl w:val="false"/>
              <w:snapToGrid w:val="false"/>
              <w:ind w:left="-192" w:right="-159" w:hanging="0"/>
              <w:jc w:val="center"/>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92" w:right="-159" w:hanging="0"/>
              <w:jc w:val="center"/>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92" w:right="-159" w:hanging="0"/>
              <w:jc w:val="center"/>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92" w:right="-159" w:hanging="0"/>
              <w:jc w:val="center"/>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ind w:left="-192" w:right="-159" w:hanging="0"/>
              <w:jc w:val="center"/>
              <w:rPr>
                <w:color w:val="FFFFFF" w:themeColor="background1"/>
                <w:sz w:val="14"/>
                <w:szCs w:val="14"/>
                <w:lang w:val="ru-RU"/>
              </w:rPr>
            </w:pPr>
            <w:r>
              <w:rPr>
                <w:color w:val="FFFFFF" w:themeColor="background1"/>
                <w:sz w:val="14"/>
                <w:szCs w:val="14"/>
                <w:lang w:val="ru-RU"/>
              </w:rPr>
            </w:r>
          </w:p>
        </w:tc>
        <w:tc>
          <w:tcPr>
            <w:tcW w:w="241"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ind w:left="-192" w:right="-159" w:hanging="0"/>
              <w:jc w:val="center"/>
              <w:rPr>
                <w:color w:val="FFFFFF" w:themeColor="background1"/>
                <w:sz w:val="14"/>
                <w:szCs w:val="14"/>
                <w:lang w:val="ru-RU"/>
              </w:rPr>
            </w:pPr>
            <w:r>
              <w:rPr>
                <w:color w:val="FFFFFF" w:themeColor="background1"/>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86" w:right="-241"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69" w:right="-181" w:hanging="0"/>
              <w:jc w:val="center"/>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83" w:right="-143" w:hanging="0"/>
              <w:jc w:val="center"/>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224"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163"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ind w:left="-108" w:right="-103"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ind w:left="-108" w:right="-184"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124" w:hanging="0"/>
              <w:rPr>
                <w:sz w:val="14"/>
                <w:szCs w:val="14"/>
                <w:lang w:val="ru-RU"/>
              </w:rPr>
            </w:pPr>
            <w:r>
              <w:rPr>
                <w:sz w:val="14"/>
                <w:szCs w:val="14"/>
                <w:lang w:val="ru-RU"/>
              </w:rPr>
            </w:r>
          </w:p>
        </w:tc>
        <w:tc>
          <w:tcPr>
            <w:tcW w:w="240" w:type="dxa"/>
            <w:tcBorders>
              <w:top w:val="single" w:sz="4" w:space="0" w:color="000000"/>
              <w:left w:val="single" w:sz="4" w:space="0" w:color="000000"/>
              <w:bottom w:val="single" w:sz="4" w:space="0" w:color="000000"/>
            </w:tcBorders>
          </w:tcPr>
          <w:p>
            <w:pPr>
              <w:pStyle w:val="Standard"/>
              <w:widowControl w:val="false"/>
              <w:snapToGrid w:val="false"/>
              <w:ind w:left="-108" w:right="-205"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144"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60" w:right="-226" w:hanging="0"/>
              <w:jc w:val="center"/>
              <w:rPr>
                <w:sz w:val="14"/>
                <w:szCs w:val="14"/>
                <w:lang w:val="ru-RU"/>
              </w:rPr>
            </w:pPr>
            <w:r>
              <w:rPr>
                <w:sz w:val="14"/>
                <w:szCs w:val="14"/>
                <w:lang w:val="ru-RU"/>
              </w:rPr>
            </w:r>
          </w:p>
        </w:tc>
        <w:tc>
          <w:tcPr>
            <w:tcW w:w="238" w:type="dxa"/>
            <w:tcBorders>
              <w:top w:val="single" w:sz="4" w:space="0" w:color="000000"/>
              <w:left w:val="single" w:sz="4" w:space="0" w:color="000000"/>
              <w:bottom w:val="single" w:sz="4" w:space="0" w:color="000000"/>
            </w:tcBorders>
          </w:tcPr>
          <w:p>
            <w:pPr>
              <w:pStyle w:val="Standard"/>
              <w:widowControl w:val="false"/>
              <w:snapToGrid w:val="false"/>
              <w:ind w:left="-108" w:right="-165"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ind w:left="-108" w:right="-105" w:hanging="0"/>
              <w:rPr>
                <w:sz w:val="14"/>
                <w:szCs w:val="14"/>
                <w:lang w:val="ru-RU"/>
              </w:rPr>
            </w:pPr>
            <w:r>
              <w:rPr>
                <w:sz w:val="14"/>
                <w:szCs w:val="14"/>
                <w:lang w:val="ru-RU"/>
              </w:rPr>
            </w:r>
          </w:p>
        </w:tc>
        <w:tc>
          <w:tcPr>
            <w:tcW w:w="240"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ind w:left="-108" w:right="-1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125"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207"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14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right="-86" w:hanging="0"/>
              <w:rPr>
                <w:sz w:val="14"/>
                <w:szCs w:val="14"/>
                <w:lang w:val="ru-RU"/>
              </w:rPr>
            </w:pPr>
            <w:r>
              <w:rPr>
                <w:sz w:val="14"/>
                <w:szCs w:val="14"/>
                <w:lang w:val="ru-RU"/>
              </w:rPr>
            </w:r>
          </w:p>
        </w:tc>
        <w:tc>
          <w:tcPr>
            <w:tcW w:w="240"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41"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ind w:left="-108" w:right="-86" w:hanging="0"/>
              <w:rPr>
                <w:color w:val="FF0000"/>
                <w:sz w:val="14"/>
                <w:szCs w:val="14"/>
                <w:lang w:val="ru-RU"/>
              </w:rPr>
            </w:pPr>
            <w:r>
              <w:rPr>
                <w:color w:val="FF0000"/>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rPr>
                <w:color w:val="FF0000"/>
                <w:sz w:val="14"/>
                <w:szCs w:val="14"/>
                <w:lang w:val="ru-RU"/>
              </w:rPr>
            </w:pPr>
            <w:r>
              <w:rPr>
                <w:color w:val="FF0000"/>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color w:val="FF0000"/>
                <w:sz w:val="14"/>
                <w:szCs w:val="14"/>
                <w:lang w:val="ru-RU"/>
              </w:rPr>
            </w:pPr>
            <w:r>
              <w:rPr>
                <w:color w:val="FF0000"/>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40"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color w:val="FF0000"/>
                <w:sz w:val="14"/>
                <w:szCs w:val="14"/>
                <w:lang w:val="ru-RU"/>
              </w:rPr>
            </w:pPr>
            <w:r>
              <w:rPr>
                <w:color w:val="FF0000"/>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color w:val="FF0000"/>
                <w:sz w:val="14"/>
                <w:szCs w:val="14"/>
                <w:lang w:val="ru-RU"/>
              </w:rPr>
            </w:pPr>
            <w:r>
              <w:rPr>
                <w:color w:val="FF0000"/>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85" w:type="dxa"/>
            <w:tcBorders>
              <w:top w:val="single" w:sz="4" w:space="0" w:color="000000"/>
              <w:left w:val="single" w:sz="4" w:space="0" w:color="000000"/>
              <w:bottom w:val="single" w:sz="4" w:space="0" w:color="000000"/>
              <w:right w:val="single" w:sz="4" w:space="0" w:color="000000"/>
            </w:tcBorders>
          </w:tcPr>
          <w:p>
            <w:pPr>
              <w:pStyle w:val="Standard"/>
              <w:widowControl w:val="false"/>
              <w:ind w:right="-86" w:hanging="0"/>
              <w:rPr>
                <w:sz w:val="14"/>
                <w:szCs w:val="14"/>
                <w:lang w:val="ru-RU"/>
              </w:rPr>
            </w:pPr>
            <w:r>
              <w:rPr>
                <w:sz w:val="14"/>
                <w:szCs w:val="14"/>
                <w:lang w:val="ru-RU"/>
              </w:rPr>
            </w:r>
          </w:p>
        </w:tc>
      </w:tr>
      <w:tr>
        <w:trPr/>
        <w:tc>
          <w:tcPr>
            <w:tcW w:w="15408" w:type="dxa"/>
            <w:gridSpan w:val="57"/>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b/>
                <w:b/>
                <w:sz w:val="14"/>
                <w:szCs w:val="14"/>
                <w:lang w:val="ru-RU"/>
              </w:rPr>
            </w:pPr>
            <w:r>
              <w:rPr>
                <w:b/>
                <w:sz w:val="14"/>
                <w:szCs w:val="14"/>
                <w:lang w:val="ru-RU"/>
              </w:rPr>
              <w:t>Специальный цикл</w:t>
            </w:r>
          </w:p>
        </w:tc>
      </w:tr>
      <w:tr>
        <w:trPr/>
        <w:tc>
          <w:tcPr>
            <w:tcW w:w="391"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1</w:t>
            </w:r>
          </w:p>
        </w:tc>
        <w:tc>
          <w:tcPr>
            <w:tcW w:w="1337" w:type="dxa"/>
            <w:tcBorders>
              <w:top w:val="single" w:sz="4" w:space="0" w:color="000000"/>
              <w:left w:val="single" w:sz="4" w:space="0" w:color="000000"/>
              <w:bottom w:val="single" w:sz="4" w:space="0" w:color="000000"/>
            </w:tcBorders>
            <w:vAlign w:val="center"/>
          </w:tcPr>
          <w:p>
            <w:pPr>
              <w:pStyle w:val="Standard"/>
              <w:widowControl w:val="false"/>
              <w:snapToGrid w:val="false"/>
              <w:rPr>
                <w:lang w:val="ru-RU"/>
              </w:rPr>
            </w:pPr>
            <w:r>
              <w:rPr>
                <w:sz w:val="14"/>
                <w:szCs w:val="14"/>
                <w:lang w:val="ru-RU"/>
              </w:rPr>
              <w:t>Устройство и техническое обслуживание транспортных средств категории «СЕ» как объектов управления</w:t>
            </w:r>
          </w:p>
        </w:tc>
        <w:tc>
          <w:tcPr>
            <w:tcW w:w="721"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6</w:t>
            </w:r>
          </w:p>
        </w:tc>
        <w:tc>
          <w:tcPr>
            <w:tcW w:w="236"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242"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2</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lang w:val="ru-RU"/>
              </w:rPr>
            </w:pPr>
            <w:r>
              <w:rPr>
                <w:sz w:val="14"/>
                <w:szCs w:val="14"/>
                <w:lang w:val="ru-RU"/>
              </w:rPr>
            </w:r>
          </w:p>
        </w:tc>
        <w:tc>
          <w:tcPr>
            <w:tcW w:w="241"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40"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8"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40"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40"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41"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40"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85" w:type="dxa"/>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sz w:val="14"/>
                <w:szCs w:val="14"/>
                <w:lang w:val="ru-RU"/>
              </w:rPr>
            </w:pPr>
            <w:r>
              <w:rPr>
                <w:sz w:val="14"/>
                <w:szCs w:val="14"/>
                <w:lang w:val="ru-RU"/>
              </w:rPr>
            </w:r>
          </w:p>
        </w:tc>
      </w:tr>
      <w:tr>
        <w:trPr/>
        <w:tc>
          <w:tcPr>
            <w:tcW w:w="391"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2</w:t>
            </w:r>
          </w:p>
        </w:tc>
        <w:tc>
          <w:tcPr>
            <w:tcW w:w="1337" w:type="dxa"/>
            <w:tcBorders>
              <w:top w:val="single" w:sz="4" w:space="0" w:color="000000"/>
              <w:left w:val="single" w:sz="4" w:space="0" w:color="000000"/>
              <w:bottom w:val="single" w:sz="4" w:space="0" w:color="000000"/>
            </w:tcBorders>
            <w:vAlign w:val="center"/>
          </w:tcPr>
          <w:p>
            <w:pPr>
              <w:pStyle w:val="Standard"/>
              <w:widowControl w:val="false"/>
              <w:snapToGrid w:val="false"/>
              <w:rPr>
                <w:lang w:val="ru-RU"/>
              </w:rPr>
            </w:pPr>
            <w:r>
              <w:rPr>
                <w:sz w:val="14"/>
                <w:szCs w:val="14"/>
                <w:lang w:val="ru-RU"/>
              </w:rPr>
              <w:t>Основы управления транспортными средствами категории «СЕ»</w:t>
            </w:r>
          </w:p>
        </w:tc>
        <w:tc>
          <w:tcPr>
            <w:tcW w:w="721"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6</w:t>
            </w:r>
          </w:p>
        </w:tc>
        <w:tc>
          <w:tcPr>
            <w:tcW w:w="236"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42"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2</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lang w:val="ru-RU"/>
              </w:rPr>
            </w:pPr>
            <w:r>
              <w:rPr>
                <w:sz w:val="14"/>
                <w:szCs w:val="14"/>
                <w:lang w:val="ru-RU"/>
              </w:rPr>
            </w:r>
          </w:p>
        </w:tc>
        <w:tc>
          <w:tcPr>
            <w:tcW w:w="241"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40"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8"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40"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40"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41"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40"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85" w:type="dxa"/>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sz w:val="14"/>
                <w:szCs w:val="14"/>
                <w:lang w:val="ru-RU"/>
              </w:rPr>
            </w:pPr>
            <w:r>
              <w:rPr>
                <w:sz w:val="14"/>
                <w:szCs w:val="14"/>
                <w:lang w:val="ru-RU"/>
              </w:rPr>
            </w:r>
          </w:p>
        </w:tc>
      </w:tr>
      <w:tr>
        <w:trPr/>
        <w:tc>
          <w:tcPr>
            <w:tcW w:w="391"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1337" w:type="dxa"/>
            <w:tcBorders>
              <w:top w:val="single" w:sz="4" w:space="0" w:color="000000"/>
              <w:left w:val="single" w:sz="4" w:space="0" w:color="000000"/>
              <w:bottom w:val="single" w:sz="4" w:space="0" w:color="000000"/>
            </w:tcBorders>
            <w:vAlign w:val="center"/>
          </w:tcPr>
          <w:p>
            <w:pPr>
              <w:pStyle w:val="Standard"/>
              <w:widowControl w:val="false"/>
              <w:snapToGrid w:val="false"/>
              <w:rPr>
                <w:sz w:val="14"/>
                <w:szCs w:val="14"/>
                <w:lang w:val="ru-RU"/>
              </w:rPr>
            </w:pPr>
            <w:r>
              <w:rPr>
                <w:sz w:val="14"/>
                <w:szCs w:val="14"/>
                <w:lang w:val="ru-RU"/>
              </w:rPr>
              <w:t>Зачет</w:t>
            </w:r>
          </w:p>
        </w:tc>
        <w:tc>
          <w:tcPr>
            <w:tcW w:w="721"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2</w:t>
            </w:r>
          </w:p>
        </w:tc>
        <w:tc>
          <w:tcPr>
            <w:tcW w:w="236"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42"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2</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41"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40"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8"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40"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40"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41"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40"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85" w:type="dxa"/>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sz w:val="14"/>
                <w:szCs w:val="14"/>
              </w:rPr>
            </w:pPr>
            <w:r>
              <w:rPr>
                <w:sz w:val="14"/>
                <w:szCs w:val="14"/>
              </w:rPr>
            </w:r>
          </w:p>
        </w:tc>
      </w:tr>
      <w:tr>
        <w:trPr/>
        <w:tc>
          <w:tcPr>
            <w:tcW w:w="15408" w:type="dxa"/>
            <w:gridSpan w:val="57"/>
            <w:tcBorders>
              <w:top w:val="single" w:sz="4" w:space="0" w:color="000000"/>
              <w:left w:val="single" w:sz="4" w:space="0" w:color="000000"/>
              <w:bottom w:val="single" w:sz="4" w:space="0" w:color="000000"/>
            </w:tcBorders>
          </w:tcPr>
          <w:p>
            <w:pPr>
              <w:pStyle w:val="Standard"/>
              <w:widowControl w:val="false"/>
              <w:snapToGrid w:val="false"/>
              <w:rPr>
                <w:b/>
                <w:b/>
                <w:bCs/>
                <w:sz w:val="14"/>
                <w:szCs w:val="14"/>
                <w:lang w:val="ru-RU"/>
              </w:rPr>
            </w:pPr>
            <w:r>
              <w:rPr>
                <w:b/>
                <w:bCs/>
                <w:sz w:val="14"/>
                <w:szCs w:val="14"/>
                <w:lang w:val="ru-RU"/>
              </w:rPr>
              <w:t>Практическая подготовка</w:t>
            </w:r>
          </w:p>
        </w:tc>
      </w:tr>
      <w:tr>
        <w:trPr>
          <w:trHeight w:val="90" w:hRule="atLeast"/>
        </w:trPr>
        <w:tc>
          <w:tcPr>
            <w:tcW w:w="391"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3</w:t>
            </w:r>
          </w:p>
        </w:tc>
        <w:tc>
          <w:tcPr>
            <w:tcW w:w="1337" w:type="dxa"/>
            <w:tcBorders>
              <w:top w:val="single" w:sz="4" w:space="0" w:color="000000"/>
              <w:left w:val="single" w:sz="4" w:space="0" w:color="000000"/>
              <w:bottom w:val="single" w:sz="4" w:space="0" w:color="000000"/>
            </w:tcBorders>
            <w:vAlign w:val="center"/>
          </w:tcPr>
          <w:p>
            <w:pPr>
              <w:pStyle w:val="Standard"/>
              <w:widowControl w:val="false"/>
              <w:snapToGrid w:val="false"/>
              <w:rPr>
                <w:sz w:val="14"/>
                <w:szCs w:val="14"/>
                <w:lang w:val="ru-RU"/>
              </w:rPr>
            </w:pPr>
            <w:r>
              <w:rPr>
                <w:sz w:val="14"/>
                <w:szCs w:val="14"/>
                <w:lang w:val="ru-RU"/>
              </w:rPr>
              <w:t>Вождение транспортного средства категории «СЕ»</w:t>
            </w:r>
          </w:p>
        </w:tc>
        <w:tc>
          <w:tcPr>
            <w:tcW w:w="721"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24</w:t>
            </w:r>
          </w:p>
        </w:tc>
        <w:tc>
          <w:tcPr>
            <w:tcW w:w="236"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42"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lang w:val="ru-RU"/>
              </w:rPr>
            </w:pPr>
            <w:r>
              <w:rPr>
                <w:sz w:val="14"/>
                <w:szCs w:val="14"/>
                <w:lang w:val="ru-RU"/>
              </w:rPr>
            </w:r>
          </w:p>
        </w:tc>
        <w:tc>
          <w:tcPr>
            <w:tcW w:w="241"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40"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8"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40"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40"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41"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40"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85" w:type="dxa"/>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sz w:val="14"/>
                <w:szCs w:val="14"/>
                <w:lang w:val="ru-RU"/>
              </w:rPr>
            </w:pPr>
            <w:r>
              <w:rPr>
                <w:sz w:val="14"/>
                <w:szCs w:val="14"/>
                <w:lang w:val="ru-RU"/>
              </w:rPr>
            </w:r>
          </w:p>
        </w:tc>
      </w:tr>
      <w:tr>
        <w:trPr/>
        <w:tc>
          <w:tcPr>
            <w:tcW w:w="391"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1337" w:type="dxa"/>
            <w:tcBorders>
              <w:top w:val="single" w:sz="4" w:space="0" w:color="000000"/>
              <w:left w:val="single" w:sz="4" w:space="0" w:color="000000"/>
              <w:bottom w:val="single" w:sz="4" w:space="0" w:color="000000"/>
            </w:tcBorders>
          </w:tcPr>
          <w:p>
            <w:pPr>
              <w:pStyle w:val="Standard"/>
              <w:widowControl w:val="false"/>
              <w:snapToGrid w:val="false"/>
              <w:rPr>
                <w:b/>
                <w:b/>
                <w:sz w:val="14"/>
                <w:szCs w:val="14"/>
              </w:rPr>
            </w:pPr>
            <w:r>
              <w:rPr>
                <w:b/>
                <w:sz w:val="14"/>
                <w:szCs w:val="14"/>
              </w:rPr>
              <w:t>Квалификационный экзамен</w:t>
            </w:r>
          </w:p>
        </w:tc>
        <w:tc>
          <w:tcPr>
            <w:tcW w:w="721"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236"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42"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41"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240"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8"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40"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40"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41"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40"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85" w:type="dxa"/>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sz w:val="14"/>
                <w:szCs w:val="14"/>
              </w:rPr>
            </w:pPr>
            <w:r>
              <w:rPr>
                <w:sz w:val="14"/>
                <w:szCs w:val="14"/>
              </w:rPr>
            </w:r>
          </w:p>
        </w:tc>
      </w:tr>
      <w:tr>
        <w:trPr>
          <w:trHeight w:val="90" w:hRule="atLeast"/>
        </w:trPr>
        <w:tc>
          <w:tcPr>
            <w:tcW w:w="391"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1337" w:type="dxa"/>
            <w:tcBorders>
              <w:top w:val="single" w:sz="4" w:space="0" w:color="000000"/>
              <w:left w:val="single" w:sz="4" w:space="0" w:color="000000"/>
              <w:bottom w:val="single" w:sz="4" w:space="0" w:color="000000"/>
            </w:tcBorders>
          </w:tcPr>
          <w:p>
            <w:pPr>
              <w:pStyle w:val="Standard"/>
              <w:widowControl w:val="false"/>
              <w:snapToGrid w:val="false"/>
              <w:rPr>
                <w:b/>
                <w:b/>
                <w:sz w:val="14"/>
                <w:szCs w:val="14"/>
              </w:rPr>
            </w:pPr>
            <w:r>
              <w:rPr>
                <w:b/>
                <w:sz w:val="14"/>
                <w:szCs w:val="14"/>
              </w:rPr>
              <w:t>Итого:</w:t>
            </w:r>
          </w:p>
        </w:tc>
        <w:tc>
          <w:tcPr>
            <w:tcW w:w="721" w:type="dxa"/>
            <w:tcBorders>
              <w:top w:val="single" w:sz="4" w:space="0" w:color="000000"/>
              <w:left w:val="single" w:sz="4" w:space="0" w:color="000000"/>
              <w:bottom w:val="single" w:sz="4" w:space="0" w:color="000000"/>
            </w:tcBorders>
          </w:tcPr>
          <w:p>
            <w:pPr>
              <w:pStyle w:val="Standard"/>
              <w:widowControl w:val="false"/>
              <w:snapToGrid w:val="false"/>
              <w:rPr>
                <w:b/>
                <w:b/>
                <w:sz w:val="14"/>
                <w:szCs w:val="14"/>
                <w:lang w:val="ru-RU"/>
              </w:rPr>
            </w:pPr>
            <w:r>
              <w:rPr>
                <w:b/>
                <w:sz w:val="14"/>
                <w:szCs w:val="14"/>
                <w:lang w:val="ru-RU"/>
              </w:rPr>
              <w:t>42</w:t>
            </w:r>
          </w:p>
        </w:tc>
        <w:tc>
          <w:tcPr>
            <w:tcW w:w="236"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42"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41"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40"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8"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40"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40"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41"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40"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85" w:type="dxa"/>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sz w:val="14"/>
                <w:szCs w:val="14"/>
              </w:rPr>
            </w:pPr>
            <w:r>
              <w:rPr>
                <w:sz w:val="14"/>
                <w:szCs w:val="14"/>
              </w:rPr>
            </w:r>
          </w:p>
        </w:tc>
      </w:tr>
    </w:tbl>
    <w:p>
      <w:pPr>
        <w:pStyle w:val="Standard"/>
        <w:rPr>
          <w:sz w:val="14"/>
          <w:szCs w:val="14"/>
        </w:rPr>
      </w:pPr>
      <w:r>
        <w:rPr>
          <w:sz w:val="14"/>
          <w:szCs w:val="14"/>
        </w:rPr>
      </w:r>
    </w:p>
    <w:p>
      <w:pPr>
        <w:pStyle w:val="Standard"/>
        <w:ind w:firstLine="540"/>
        <w:jc w:val="both"/>
        <w:rPr>
          <w:lang w:val="ru-RU"/>
        </w:rPr>
      </w:pPr>
      <w:r>
        <w:rPr>
          <w:lang w:val="ru-RU"/>
        </w:rPr>
      </w:r>
    </w:p>
    <w:p>
      <w:pPr>
        <w:pStyle w:val="Standard"/>
        <w:ind w:firstLine="540"/>
        <w:jc w:val="both"/>
        <w:rPr>
          <w:lang w:val="ru-RU"/>
        </w:rPr>
      </w:pPr>
      <w:r>
        <w:rPr>
          <w:lang w:val="ru-RU"/>
        </w:rPr>
      </w:r>
    </w:p>
    <w:p>
      <w:pPr>
        <w:pStyle w:val="Standard"/>
        <w:ind w:firstLine="540"/>
        <w:jc w:val="both"/>
        <w:rPr>
          <w:lang w:val="ru-RU"/>
        </w:rPr>
      </w:pPr>
      <w:r>
        <w:rPr>
          <w:lang w:val="ru-RU"/>
        </w:rPr>
      </w:r>
    </w:p>
    <w:p>
      <w:pPr>
        <w:pStyle w:val="Standard"/>
        <w:ind w:firstLine="540"/>
        <w:jc w:val="both"/>
        <w:rPr>
          <w:lang w:val="ru-RU"/>
        </w:rPr>
      </w:pPr>
      <w:r>
        <w:rPr/>
      </w:r>
    </w:p>
    <w:sectPr>
      <w:footerReference w:type="default" r:id="rId38"/>
      <w:type w:val="nextPage"/>
      <w:pgSz w:orient="landscape" w:w="16838" w:h="11906"/>
      <w:pgMar w:left="510" w:right="510" w:header="0" w:top="397" w:footer="720" w:bottom="777"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Tahoma">
    <w:charset w:val="cc"/>
    <w:family w:val="roman"/>
    <w:pitch w:val="variable"/>
  </w:font>
  <w:font w:name="Arial">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pPr>
    <w:r>
      <w:rPr/>
      <w:fldChar w:fldCharType="begin"/>
    </w:r>
    <w:r>
      <w:rPr/>
      <w:instrText> PAGE </w:instrText>
    </w:r>
    <w:r>
      <w:rPr/>
      <w:fldChar w:fldCharType="separate"/>
    </w:r>
    <w:r>
      <w:rPr/>
      <w:t>0</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pPr>
    <w:r>
      <w:rPr/>
      <w:fldChar w:fldCharType="begin"/>
    </w:r>
    <w:r>
      <w:rPr/>
      <w:instrText> PAGE </w:instrText>
    </w:r>
    <w:r>
      <w:rPr/>
      <w:fldChar w:fldCharType="separate"/>
    </w:r>
    <w:r>
      <w:rPr/>
      <w:t>0</w:t>
    </w:r>
    <w:r>
      <w:rPr/>
      <w:fldChar w:fldCharType="end"/>
    </w:r>
  </w:p>
</w:ftr>
</file>

<file path=word/settings.xml><?xml version="1.0" encoding="utf-8"?>
<w:settings xmlns:w="http://schemas.openxmlformats.org/wordprocessingml/2006/main">
  <w:zoom w:percent="13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Lucida Sans Unicode" w:cs="Tahoma"/>
        <w:color w:val="000000"/>
        <w:kern w:val="2"/>
        <w:sz w:val="24"/>
        <w:szCs w:val="24"/>
        <w:lang w:val="en-US" w:eastAsia="en-US" w:bidi="en-US"/>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val="false"/>
      <w:suppressAutoHyphens w:val="true"/>
      <w:bidi w:val="0"/>
      <w:spacing w:before="0" w:after="0"/>
      <w:jc w:val="left"/>
      <w:textAlignment w:val="baseline"/>
    </w:pPr>
    <w:rPr>
      <w:rFonts w:ascii="Times New Roman" w:hAnsi="Times New Roman" w:eastAsia="Lucida Sans Unicode" w:cs="Tahoma"/>
      <w:color w:val="000000"/>
      <w:kern w:val="2"/>
      <w:sz w:val="24"/>
      <w:szCs w:val="24"/>
      <w:lang w:val="en-US" w:eastAsia="en-US" w:bidi="en-US"/>
    </w:rPr>
  </w:style>
  <w:style w:type="character" w:styleId="DefaultParagraphFont" w:default="1">
    <w:name w:val="Default Paragraph Font"/>
    <w:uiPriority w:val="1"/>
    <w:semiHidden/>
    <w:unhideWhenUsed/>
    <w:qFormat/>
    <w:rPr/>
  </w:style>
  <w:style w:type="character" w:styleId="Style14" w:customStyle="1">
    <w:name w:val="Верхний колонтитул Знак"/>
    <w:basedOn w:val="DefaultParagraphFont"/>
    <w:qFormat/>
    <w:rPr/>
  </w:style>
  <w:style w:type="character" w:styleId="Style15" w:customStyle="1">
    <w:name w:val="Нижний колонтитул Знак"/>
    <w:basedOn w:val="DefaultParagraphFont"/>
    <w:qFormat/>
    <w:rPr/>
  </w:style>
  <w:style w:type="character" w:styleId="Style16" w:customStyle="1">
    <w:name w:val="Текст выноски Знак"/>
    <w:basedOn w:val="DefaultParagraphFont"/>
    <w:qFormat/>
    <w:rPr>
      <w:rFonts w:ascii="Tahoma" w:hAnsi="Tahoma"/>
      <w:sz w:val="16"/>
      <w:szCs w:val="16"/>
    </w:rPr>
  </w:style>
  <w:style w:type="character" w:styleId="Style17" w:customStyle="1">
    <w:name w:val="Текст концевой сноски Знак"/>
    <w:basedOn w:val="DefaultParagraphFont"/>
    <w:qFormat/>
    <w:rPr>
      <w:sz w:val="20"/>
      <w:szCs w:val="20"/>
    </w:rPr>
  </w:style>
  <w:style w:type="character" w:styleId="Style18">
    <w:name w:val="Привязка концевой сноски"/>
    <w:rPr>
      <w:vertAlign w:val="superscript"/>
    </w:rPr>
  </w:style>
  <w:style w:type="character" w:styleId="EndnoteCharacters">
    <w:name w:val="Endnote Characters"/>
    <w:basedOn w:val="DefaultParagraphFont"/>
    <w:qFormat/>
    <w:rPr>
      <w:vertAlign w:val="superscript"/>
    </w:rPr>
  </w:style>
  <w:style w:type="character" w:styleId="Style19" w:customStyle="1">
    <w:name w:val="Текст сноски Знак"/>
    <w:basedOn w:val="DefaultParagraphFont"/>
    <w:qFormat/>
    <w:rPr>
      <w:sz w:val="20"/>
      <w:szCs w:val="20"/>
    </w:rPr>
  </w:style>
  <w:style w:type="character" w:styleId="Style20">
    <w:name w:val="Привязка сноски"/>
    <w:rPr>
      <w:vertAlign w:val="superscript"/>
    </w:rPr>
  </w:style>
  <w:style w:type="character" w:styleId="FootnoteCharacters">
    <w:name w:val="Footnote Characters"/>
    <w:basedOn w:val="DefaultParagraphFont"/>
    <w:qFormat/>
    <w:rPr>
      <w:vertAlign w:val="superscript"/>
    </w:rPr>
  </w:style>
  <w:style w:type="character" w:styleId="Style21">
    <w:name w:val="Интернет-ссылка"/>
    <w:rPr>
      <w:color w:val="000080"/>
      <w:u w:val="single"/>
      <w:lang w:val="zxx" w:eastAsia="zxx" w:bidi="zxx"/>
    </w:rPr>
  </w:style>
  <w:style w:type="paragraph" w:styleId="Style22" w:customStyle="1">
    <w:name w:val="Заголовок"/>
    <w:basedOn w:val="Standard"/>
    <w:next w:val="Textbody"/>
    <w:qFormat/>
    <w:pPr>
      <w:keepNext w:val="true"/>
      <w:spacing w:before="240" w:after="120"/>
    </w:pPr>
    <w:rPr>
      <w:rFonts w:ascii="Arial" w:hAnsi="Arial" w:eastAsia="Microsoft YaHei" w:cs="Mangal"/>
      <w:sz w:val="28"/>
      <w:szCs w:val="28"/>
    </w:rPr>
  </w:style>
  <w:style w:type="paragraph" w:styleId="Style23">
    <w:name w:val="Body Text"/>
    <w:basedOn w:val="Normal"/>
    <w:pPr>
      <w:spacing w:lineRule="auto" w:line="276" w:before="0" w:after="140"/>
    </w:pPr>
    <w:rPr/>
  </w:style>
  <w:style w:type="paragraph" w:styleId="Style24">
    <w:name w:val="List"/>
    <w:basedOn w:val="Textbody"/>
    <w:pPr/>
    <w:rPr>
      <w:rFonts w:cs="Mangal"/>
    </w:rPr>
  </w:style>
  <w:style w:type="paragraph" w:styleId="Style25">
    <w:name w:val="Caption"/>
    <w:basedOn w:val="Normal"/>
    <w:qFormat/>
    <w:pPr>
      <w:suppressLineNumbers/>
      <w:spacing w:before="120" w:after="120"/>
    </w:pPr>
    <w:rPr>
      <w:rFonts w:cs="Arial"/>
      <w:i/>
      <w:iCs/>
      <w:sz w:val="24"/>
      <w:szCs w:val="24"/>
    </w:rPr>
  </w:style>
  <w:style w:type="paragraph" w:styleId="Style26" w:customStyle="1">
    <w:name w:val="Указатель"/>
    <w:basedOn w:val="Standard"/>
    <w:qFormat/>
    <w:pPr>
      <w:suppressLineNumbers/>
    </w:pPr>
    <w:rPr>
      <w:rFonts w:cs="Mangal"/>
    </w:rPr>
  </w:style>
  <w:style w:type="paragraph" w:styleId="Standard" w:customStyle="1">
    <w:name w:val="Standard"/>
    <w:qFormat/>
    <w:pPr>
      <w:widowControl/>
      <w:suppressAutoHyphens w:val="true"/>
      <w:bidi w:val="0"/>
      <w:spacing w:before="0" w:after="0"/>
      <w:jc w:val="left"/>
      <w:textAlignment w:val="baseline"/>
    </w:pPr>
    <w:rPr>
      <w:rFonts w:ascii="Times New Roman" w:hAnsi="Times New Roman" w:eastAsia="Lucida Sans Unicode" w:cs="Tahoma"/>
      <w:color w:val="00000A"/>
      <w:kern w:val="2"/>
      <w:sz w:val="24"/>
      <w:szCs w:val="24"/>
      <w:lang w:val="en-US" w:eastAsia="en-US" w:bidi="en-US"/>
    </w:rPr>
  </w:style>
  <w:style w:type="paragraph" w:styleId="Textbody" w:customStyle="1">
    <w:name w:val="Text body"/>
    <w:basedOn w:val="Standard"/>
    <w:qFormat/>
    <w:pPr>
      <w:spacing w:before="0" w:after="120"/>
    </w:pPr>
    <w:rPr/>
  </w:style>
  <w:style w:type="paragraph" w:styleId="Caption">
    <w:name w:val="caption"/>
    <w:basedOn w:val="Standard"/>
    <w:qFormat/>
    <w:pPr>
      <w:suppressLineNumbers/>
      <w:spacing w:before="120" w:after="120"/>
    </w:pPr>
    <w:rPr>
      <w:rFonts w:cs="Mangal"/>
      <w:i/>
      <w:iCs/>
    </w:rPr>
  </w:style>
  <w:style w:type="paragraph" w:styleId="Consplusnormal" w:customStyle="1">
    <w:name w:val="consplusnormal"/>
    <w:basedOn w:val="Standard"/>
    <w:qFormat/>
    <w:pPr>
      <w:spacing w:before="100" w:after="100"/>
    </w:pPr>
    <w:rPr>
      <w:rFonts w:eastAsia="Times New Roman" w:cs="Times New Roman"/>
      <w:lang w:eastAsia="ru-RU"/>
    </w:rPr>
  </w:style>
  <w:style w:type="paragraph" w:styleId="ConsPlusNormal1" w:customStyle="1">
    <w:name w:val="ConsPlusNormal"/>
    <w:qFormat/>
    <w:pPr>
      <w:widowControl/>
      <w:suppressAutoHyphens w:val="true"/>
      <w:bidi w:val="0"/>
      <w:spacing w:before="0" w:after="0"/>
      <w:jc w:val="left"/>
      <w:textAlignment w:val="baseline"/>
    </w:pPr>
    <w:rPr>
      <w:rFonts w:ascii="Arial" w:hAnsi="Arial" w:eastAsia="Arial" w:cs="Arial"/>
      <w:color w:val="00000A"/>
      <w:kern w:val="2"/>
      <w:sz w:val="20"/>
      <w:szCs w:val="20"/>
      <w:lang w:val="ru-RU" w:eastAsia="ru-RU" w:bidi="ar-SA"/>
    </w:rPr>
  </w:style>
  <w:style w:type="paragraph" w:styleId="ListParagraph">
    <w:name w:val="List Paragraph"/>
    <w:basedOn w:val="Standard"/>
    <w:qFormat/>
    <w:pPr>
      <w:ind w:left="720" w:hanging="0"/>
    </w:pPr>
    <w:rPr/>
  </w:style>
  <w:style w:type="paragraph" w:styleId="Style27">
    <w:name w:val="Верхний и нижний колонтитулы"/>
    <w:basedOn w:val="Normal"/>
    <w:qFormat/>
    <w:pPr/>
    <w:rPr/>
  </w:style>
  <w:style w:type="paragraph" w:styleId="Style28">
    <w:name w:val="Header"/>
    <w:basedOn w:val="Standard"/>
    <w:pPr>
      <w:suppressLineNumbers/>
      <w:tabs>
        <w:tab w:val="clear" w:pos="708"/>
        <w:tab w:val="center" w:pos="4677" w:leader="none"/>
        <w:tab w:val="right" w:pos="9355" w:leader="none"/>
      </w:tabs>
    </w:pPr>
    <w:rPr/>
  </w:style>
  <w:style w:type="paragraph" w:styleId="Style29">
    <w:name w:val="Footer"/>
    <w:basedOn w:val="Standard"/>
    <w:pPr>
      <w:suppressLineNumbers/>
      <w:tabs>
        <w:tab w:val="clear" w:pos="708"/>
        <w:tab w:val="center" w:pos="4677" w:leader="none"/>
        <w:tab w:val="right" w:pos="9355" w:leader="none"/>
      </w:tabs>
    </w:pPr>
    <w:rPr/>
  </w:style>
  <w:style w:type="paragraph" w:styleId="Consplustitle" w:customStyle="1">
    <w:name w:val="consplustitle"/>
    <w:basedOn w:val="Standard"/>
    <w:qFormat/>
    <w:pPr/>
    <w:rPr/>
  </w:style>
  <w:style w:type="paragraph" w:styleId="BalloonText">
    <w:name w:val="Balloon Text"/>
    <w:basedOn w:val="Standard"/>
    <w:qFormat/>
    <w:pPr/>
    <w:rPr>
      <w:rFonts w:ascii="Tahoma" w:hAnsi="Tahoma"/>
      <w:sz w:val="16"/>
      <w:szCs w:val="16"/>
    </w:rPr>
  </w:style>
  <w:style w:type="paragraph" w:styleId="Style30" w:customStyle="1">
    <w:name w:val="Содержимое таблицы"/>
    <w:basedOn w:val="Standard"/>
    <w:qFormat/>
    <w:pPr>
      <w:suppressLineNumbers/>
    </w:pPr>
    <w:rPr/>
  </w:style>
  <w:style w:type="paragraph" w:styleId="Style31">
    <w:name w:val="Endnote Text"/>
    <w:basedOn w:val="Normal"/>
    <w:pPr/>
    <w:rPr>
      <w:sz w:val="20"/>
      <w:szCs w:val="20"/>
    </w:rPr>
  </w:style>
  <w:style w:type="paragraph" w:styleId="Style32">
    <w:name w:val="Footnote Text"/>
    <w:basedOn w:val="Normal"/>
    <w:pPr/>
    <w:rPr>
      <w:sz w:val="20"/>
      <w:szCs w:val="20"/>
    </w:rPr>
  </w:style>
  <w:style w:type="paragraph" w:styleId="ConsPlusNormal11" w:customStyle="1">
    <w:name w:val="ConsPlusNormal1"/>
    <w:qFormat/>
    <w:rsid w:val="00410f87"/>
    <w:pPr>
      <w:widowControl w:val="false"/>
      <w:suppressAutoHyphens w:val="true"/>
      <w:bidi w:val="0"/>
      <w:spacing w:before="0" w:after="0"/>
      <w:jc w:val="left"/>
      <w:textAlignment w:val="auto"/>
    </w:pPr>
    <w:rPr>
      <w:rFonts w:ascii="Times New Roman" w:hAnsi="Times New Roman" w:eastAsia="" w:cs="Times New Roman" w:eastAsiaTheme="minorEastAsia"/>
      <w:color w:val="auto"/>
      <w:kern w:val="2"/>
      <w:sz w:val="24"/>
      <w:szCs w:val="24"/>
      <w:lang w:val="ru-RU" w:eastAsia="ru-RU" w:bidi="ar-SA"/>
      <w14:ligatures w14:val="standardContextual"/>
    </w:rPr>
  </w:style>
  <w:style w:type="paragraph" w:styleId="ConsPlusTitle1" w:customStyle="1">
    <w:name w:val="ConsPlusTitle1"/>
    <w:qFormat/>
    <w:rsid w:val="00410f87"/>
    <w:pPr>
      <w:widowControl w:val="false"/>
      <w:suppressAutoHyphens w:val="true"/>
      <w:bidi w:val="0"/>
      <w:spacing w:before="0" w:after="0"/>
      <w:jc w:val="left"/>
      <w:textAlignment w:val="auto"/>
    </w:pPr>
    <w:rPr>
      <w:rFonts w:ascii="Arial" w:hAnsi="Arial" w:eastAsia="" w:cs="Arial" w:eastAsiaTheme="minorEastAsia"/>
      <w:b/>
      <w:color w:val="auto"/>
      <w:kern w:val="2"/>
      <w:sz w:val="24"/>
      <w:szCs w:val="24"/>
      <w:lang w:val="ru-RU" w:eastAsia="ru-RU" w:bidi="ar-SA"/>
      <w14:ligatures w14:val="standardContextual"/>
    </w:rPr>
  </w:style>
  <w:style w:type="paragraph" w:styleId="Style33">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hyperlink" Target="../../Downloads/%7B&#1050;&#1086;&#1085;&#1089;&#1091;&#1083;&#1100;&#1090;&#1072;&#1085;&#1090;&#1055;&#1083;&#1102;&#1089;%7D" TargetMode="External"/><Relationship Id="rId6" Type="http://schemas.openxmlformats.org/officeDocument/2006/relationships/hyperlink" Target="../../Downloads/&#1055;&#1086;&#1083;&#1086;&#1078;&#1077;&#1085;&#1080;&#1077;&#1084;%20&#1086;%20&#1087;&#1088;&#1072;&#1082;&#1090;&#1080;&#1095;&#1077;&#1089;&#1082;&#1086;&#1081;%20&#1087;&#1086;&#1076;&#1075;&#1086;&#1090;&#1086;&#1074;&#1082;&#1077;%20&#1086;&#1073;&#1091;&#1095;&#1072;&#1102;&#1097;&#1080;&#1093;&#1089;&#1103;%22)%20(&#1047;&#1072;&#1088;&#1077;&#1075;&#1080;&#1089;&#1090;&#1088;&#1080;&#1088;&#1086;&#1074;&#1072;&#1085;&#1086;%20&#1074;%20&#1052;&#1080;&#1085;&#1102;&#1089;&#1090;&#1077;%20&#1056;&#1086;&#1089;&#1089;&#1080;&#1080;%2011.09.2020%20N%2059778)%20%7B&#1050;&#1086;&#1085;&#1089;&#1091;&#1083;" TargetMode="External"/><Relationship Id="rId7" Type="http://schemas.openxmlformats.org/officeDocument/2006/relationships/hyperlink" Target="../../Downloads/&#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 TargetMode="External"/><Relationship Id="rId8" Type="http://schemas.openxmlformats.org/officeDocument/2006/relationships/hyperlink" Target="../../Downloads/%7B&#1050;&#1086;&#1085;&#1089;&#1091;&#1083;&#1100;&#1090;&#1072;&#1085;&#1090;&#1055;&#1083;&#1102;&#1089;%7D" TargetMode="External"/><Relationship Id="rId9" Type="http://schemas.openxmlformats.org/officeDocument/2006/relationships/hyperlink" Target="../../Downloads/(&#1047;&#1072;&#1088;&#1077;&#1075;&#1080;&#1089;" TargetMode="External"/><Relationship Id="rId10" Type="http://schemas.openxmlformats.org/officeDocument/2006/relationships/hyperlink" Target="../../Downloads/%7B&#1050;&#1086;&#1085;&#1089;&#1091;&#1083;&#1100;&#1090;&#1072;&#1085;&#1090;&#1055;&#1083;&#1102;&#1089;%7D" TargetMode="External"/><Relationship Id="rId11" Type="http://schemas.openxmlformats.org/officeDocument/2006/relationships/hyperlink" Target="../../Downloads/%7B&#1050;&#1086;&#1085;&#1089;&#1091;&#1083;&#1100;&#1090;&#1072;" TargetMode="External"/><Relationship Id="rId12" Type="http://schemas.openxmlformats.org/officeDocument/2006/relationships/image" Target="media/image4.wmf"/><Relationship Id="rId13" Type="http://schemas.openxmlformats.org/officeDocument/2006/relationships/hyperlink" Target="../../Downloads/&#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 TargetMode="External"/><Relationship Id="rId14" Type="http://schemas.openxmlformats.org/officeDocument/2006/relationships/hyperlink" Target="../../Downloads/&#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 TargetMode="External"/><Relationship Id="rId15" Type="http://schemas.openxmlformats.org/officeDocument/2006/relationships/hyperlink" Target="../../Downloads/&#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 TargetMode="External"/><Relationship Id="rId16" Type="http://schemas.openxmlformats.org/officeDocument/2006/relationships/hyperlink" Target="../../Downloads/%7B&#1050;&#1086;&#1085;&#1089;&#1091;&#1083;&#1100;&#1090;&#1072;&#1085;&#1090;&#1055;&#1083;&#1102;&#1089;%7D" TargetMode="External"/><Relationship Id="rId17" Type="http://schemas.openxmlformats.org/officeDocument/2006/relationships/hyperlink" Target="../../Downloads/%7B&#1050;&#1086;&#1085;&#1089;&#1091;&#1083;&#1100;&#1090;&#1072;&#1085;&#1090;&#1055;&#1083;&#1102;&#1089;%7D" TargetMode="External"/><Relationship Id="rId18" Type="http://schemas.openxmlformats.org/officeDocument/2006/relationships/image" Target="media/image5.wmf"/><Relationship Id="rId19" Type="http://schemas.openxmlformats.org/officeDocument/2006/relationships/hyperlink" Target="../../Downloads/&#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 TargetMode="External"/><Relationship Id="rId20" Type="http://schemas.openxmlformats.org/officeDocument/2006/relationships/hyperlink" Target="../../Downloads/%7B&#1050;&#1086;&#1085;&#1089;&#1091;&#1083;&#1100;&#1090;&#1072;&#1085;&#1090;&#1055;&#1083;&#1102;&#1089;%7D" TargetMode="External"/><Relationship Id="rId21" Type="http://schemas.openxmlformats.org/officeDocument/2006/relationships/hyperlink" Target="../../Downloads/&#1055;&#1088;&#1072;&#1074;&#1080;&#1083;&#1072;&#1084;&#1080;%20&#1087;&#1088;&#1086;&#1074;&#1077;&#1076;&#1077;&#1085;&#1080;&#1103;%20&#1101;&#1082;&#1079;&#1072;&#1084;&#1077;&#1085;&#1086;&#1074;%20&#1085;&#1072;%20&#1087;&#1088;&#1072;&#1074;&#1086;%20&#1091;&#1087;&#1088;&#1072;&#1074;&#1083;&#1077;&#1085;&#1080;&#1103;%20&#1090;&#1088;&#1072;&#1085;&#1089;&#1087;&#1086;&#1088;&#1090;&#1085;&#1099;&#1084;&#1080;%20&#1089;&#1088;&#1077;&#1076;&#1089;&#1090;&#1074;&#1072;&#1084;&#1080;%20&#1080;%20&#1074;&#1099;&#1076;&#1072;&#1095;&#1080;%20&#1074;&#1086;&#1076;&#1080;&#1090;&#1077;&#1083;&#1100;&#1089;&#1082;&#1080;&#1093;%20&#1091;&#1076;&#1086;&#1089;&#1090;&#1086;&#1074;&#1077;&#1088;&#1077;&#1085;&#1080;&#1081;%22)%20(&#1089;%20&#1080;&#1079;&#1084;.%20&#1080;%20&#1076;&#1086;" TargetMode="External"/><Relationship Id="rId22" Type="http://schemas.openxmlformats.org/officeDocument/2006/relationships/hyperlink" Target="../../Downloads/&#1055;&#1088;&#1072;&#1074;&#1080;&#1083;&#1072;&#1084;&#1080;%20&#1087;&#1088;&#1086;&#1074;&#1077;&#1076;&#1077;&#1085;&#1080;&#1103;%20&#1101;&#1082;&#1079;&#1072;&#1084;&#1077;&#1085;&#1086;&#1074;%20&#1085;&#1072;%20&#1087;&#1088;&#1072;&#1074;&#1086;%20&#1091;&#1087;&#1088;&#1072;&#1074;&#1083;&#1077;&#1085;&#1080;&#1103;%20&#1090;&#1088;&#1072;&#1085;&#1089;&#1087;&#1086;&#1088;&#1090;&#1085;&#1099;&#1084;&#1080;%20&#1089;&#1088;&#1077;&#1076;&#1089;&#1090;&#1074;&#1072;&#1084;&#1080;%20&#1080;%20&#1074;&#1099;&#1076;&#1072;&#1095;&#1080;%20&#1074;&#1086;&#1076;&#1080;&#1090;&#1077;&#1083;&#1100;&#1089;&#1082;&#1080;&#1093;%20&#1091;&#1076;&#1086;&#1089;&#1090;&#1086;&#1074;&#1077;&#1088;&#1077;&#1085;&#1080;&#1081;%22)%20(&#1089;%20&#1080;&#1079;&#1084;.%20&#1080;%20&#1076;&#1086;" TargetMode="External"/><Relationship Id="rId23" Type="http://schemas.openxmlformats.org/officeDocument/2006/relationships/hyperlink" Target="../../Downloads/%7B&#1050;&#1086;&#1085;&#1089;&#1091;&#1083;&#1100;" TargetMode="External"/><Relationship Id="rId24" Type="http://schemas.openxmlformats.org/officeDocument/2006/relationships/hyperlink" Target="../../Downloads/%7B&#1050;&#1086;&#1085;&#1089;&#1091;&#1083;&#1100;" TargetMode="External"/><Relationship Id="rId25" Type="http://schemas.openxmlformats.org/officeDocument/2006/relationships/hyperlink" Target="../../Downloads/%7B&#1050;&#1086;&#1085;&#1089;&#1091;&#1083;&#1100;&#1090;&#1072;&#1085;&#1090;&#1055;&#1083;&#1102;&#1089;%7D" TargetMode="External"/><Relationship Id="rId26" Type="http://schemas.openxmlformats.org/officeDocument/2006/relationships/hyperlink" Target="../../Downloads/%7B&#1050;&#1086;&#1085;&#1089;&#1091;&#1083;&#1100;&#1090;&#1072;&#1085;&#1090;&#1055;&#1083;&#1102;&#1089;%7D" TargetMode="External"/><Relationship Id="rId27" Type="http://schemas.openxmlformats.org/officeDocument/2006/relationships/hyperlink" Target="../../Downloads/%7B&#1050;&#1086;&#1085;&#1089;&#1091;&#1083;&#1100;" TargetMode="External"/><Relationship Id="rId28" Type="http://schemas.openxmlformats.org/officeDocument/2006/relationships/hyperlink" Target="../../Downloads/%7B&#1050;&#1086;&#1085;&#1089;&#1091;&#1083;&#1100;" TargetMode="External"/><Relationship Id="rId29" Type="http://schemas.openxmlformats.org/officeDocument/2006/relationships/hyperlink" Target="../../Downloads/%7B&#1050;&#1086;&#1085;&#1089;&#1091;&#1083;&#1100;&#1090;&#1072;&#1085;&#1090;&#1055;&#1083;&#1102;&#1089;%7D" TargetMode="External"/><Relationship Id="rId30" Type="http://schemas.openxmlformats.org/officeDocument/2006/relationships/hyperlink" Target="../../Downloads/%7B&#1050;&#1086;&#1085;&#1089;&#1091;&#1083;&#1100;&#1090;&#1072;&#1085;&#1090;&#1055;&#1083;&#1102;&#1089;%7D" TargetMode="External"/><Relationship Id="rId31" Type="http://schemas.openxmlformats.org/officeDocument/2006/relationships/image" Target="media/image6.png"/><Relationship Id="rId32" Type="http://schemas.openxmlformats.org/officeDocument/2006/relationships/image" Target="media/image7.jpeg"/><Relationship Id="rId33" Type="http://schemas.openxmlformats.org/officeDocument/2006/relationships/image" Target="media/image8.png"/><Relationship Id="rId34" Type="http://schemas.openxmlformats.org/officeDocument/2006/relationships/image" Target="media/image9.jpeg"/><Relationship Id="rId35" Type="http://schemas.openxmlformats.org/officeDocument/2006/relationships/image" Target="media/image10.png"/><Relationship Id="rId36" Type="http://schemas.openxmlformats.org/officeDocument/2006/relationships/image" Target="media/image11.jpeg"/><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settings" Target="settings.xml"/><Relationship Id="rId41" Type="http://schemas.openxmlformats.org/officeDocument/2006/relationships/theme" Target="theme/theme1.xml"/><Relationship Id="rId42"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4EB04-5748-4DD6-BFB2-96439573F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Application>LibreOffice/7.0.1.2$Windows_x86 LibreOffice_project/7cbcfc562f6eb6708b5ff7d7397325de9e764452</Application>
  <Pages>17</Pages>
  <Words>4342</Words>
  <Characters>33096</Characters>
  <CharactersWithSpaces>37363</CharactersWithSpaces>
  <Paragraphs>390</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2026-01-15T12:47:00Z</dcterms:created>
  <dc:creator>111</dc:creator>
  <dc:description/>
  <dc:language>ru-RU</dc:language>
  <cp:lastModifiedBy/>
  <cp:lastPrinted>2026-01-28T06:32:00Z</cp:lastPrinted>
  <dcterms:modified xsi:type="dcterms:W3CDTF">2026-05-08T11:25:56Z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