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wmf" ContentType="image/x-wmf"/>
  <Override PartName="/word/media/image6.jpeg" ContentType="image/jpeg"/>
  <Override PartName="/word/media/image4.wmf" ContentType="image/x-wmf"/>
  <Override PartName="/word/media/image5.png" ContentType="image/png"/>
  <Override PartName="/word/media/image7.png" ContentType="image/png"/>
  <Override PartName="/word/media/image8.png" ContentType="image/png"/>
  <Override PartName="/word/media/image9.png" ContentType="image/png"/>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nsplustitle"/>
        <w:jc w:val="center"/>
        <w:rPr>
          <w:b/>
          <w:b/>
          <w:bCs/>
          <w:sz w:val="28"/>
          <w:szCs w:val="28"/>
          <w:lang w:val="ru-RU"/>
        </w:rPr>
      </w:pPr>
      <w:r>
        <w:rPr/>
        <mc:AlternateContent>
          <mc:Choice Requires="wpg">
            <w:drawing>
              <wp:anchor behindDoc="0" distT="0" distB="0" distL="0" distR="0" simplePos="0" locked="0" layoutInCell="0" allowOverlap="1" relativeHeight="4">
                <wp:simplePos x="0" y="0"/>
                <wp:positionH relativeFrom="page">
                  <wp:posOffset>0</wp:posOffset>
                </wp:positionH>
                <wp:positionV relativeFrom="page">
                  <wp:posOffset>0</wp:posOffset>
                </wp:positionV>
                <wp:extent cx="7705725" cy="10687050"/>
                <wp:effectExtent l="0" t="0" r="0" b="0"/>
                <wp:wrapNone/>
                <wp:docPr id="1" name="Group 1"/>
                <a:graphic xmlns:a="http://schemas.openxmlformats.org/drawingml/2006/main">
                  <a:graphicData uri="http://schemas.microsoft.com/office/word/2010/wordprocessingGroup">
                    <wpg:wgp>
                      <wpg:cNvGrpSpPr/>
                      <wpg:grpSpPr>
                        <a:xfrm>
                          <a:off x="0" y="0"/>
                          <a:ext cx="7705080" cy="10686240"/>
                        </a:xfrm>
                      </wpg:grpSpPr>
                      <pic:pic xmlns:pic="http://schemas.openxmlformats.org/drawingml/2006/picture">
                        <pic:nvPicPr>
                          <pic:cNvPr id="0" name="Image 2_1" descr=""/>
                          <pic:cNvPicPr/>
                        </pic:nvPicPr>
                        <pic:blipFill>
                          <a:blip r:embed="rId2"/>
                          <a:stretch/>
                        </pic:blipFill>
                        <pic:spPr>
                          <a:xfrm>
                            <a:off x="0" y="0"/>
                            <a:ext cx="7705080" cy="10686240"/>
                          </a:xfrm>
                          <a:prstGeom prst="rect">
                            <a:avLst/>
                          </a:prstGeom>
                          <a:ln w="0">
                            <a:noFill/>
                          </a:ln>
                        </pic:spPr>
                      </pic:pic>
                      <pic:pic xmlns:pic="http://schemas.openxmlformats.org/drawingml/2006/picture">
                        <pic:nvPicPr>
                          <pic:cNvPr id="1" name="Image 3_1" descr=""/>
                          <pic:cNvPicPr/>
                        </pic:nvPicPr>
                        <pic:blipFill>
                          <a:blip r:embed="rId3"/>
                          <a:stretch/>
                        </pic:blipFill>
                        <pic:spPr>
                          <a:xfrm>
                            <a:off x="618480" y="1349280"/>
                            <a:ext cx="2486520" cy="2419920"/>
                          </a:xfrm>
                          <a:prstGeom prst="rect">
                            <a:avLst/>
                          </a:prstGeom>
                          <a:ln w="0">
                            <a:noFill/>
                          </a:ln>
                        </pic:spPr>
                      </pic:pic>
                    </wpg:wgp>
                  </a:graphicData>
                </a:graphic>
              </wp:anchor>
            </w:drawing>
          </mc:Choice>
          <mc:Fallback>
            <w:pict>
              <v:group id="shape_0" alt="Group 1" style="position:absolute;margin-left:0pt;margin-top:0pt;width:606.7pt;height:841.45pt" coordorigin="0,0" coordsize="12134,1682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_1" stroked="f" style="position:absolute;left:0;top:0;width:12133;height:16828;v-text-anchor:middle;mso-position-horizontal-relative:page;mso-position-vertical-relative:page" type="shapetype_75">
                  <v:imagedata r:id="rId2" o:detectmouseclick="t"/>
                  <w10:wrap type="none"/>
                  <v:stroke color="#3465a4" joinstyle="round" endcap="flat"/>
                </v:shape>
                <v:shape id="shape_0" ID="Image 3_1" stroked="f" style="position:absolute;left:974;top:2125;width:3915;height:3810;v-text-anchor:middle;mso-position-horizontal-relative:page;mso-position-vertical-relative:page" type="shapetype_75">
                  <v:imagedata r:id="rId3" o:detectmouseclick="t"/>
                  <w10:wrap type="none"/>
                  <v:stroke color="#3465a4" joinstyle="round" endcap="flat"/>
                </v:shape>
              </v:group>
            </w:pict>
          </mc:Fallback>
        </mc:AlternateContent>
      </w:r>
    </w:p>
    <w:p>
      <w:pPr>
        <w:pStyle w:val="Consplusnormal"/>
        <w:ind w:firstLine="540"/>
        <w:jc w:val="center"/>
        <w:rPr>
          <w:b/>
          <w:b/>
          <w:bCs/>
          <w:sz w:val="28"/>
          <w:szCs w:val="28"/>
          <w:lang w:val="ru-RU"/>
        </w:rPr>
      </w:pPr>
      <w:r>
        <w:rPr>
          <w:b/>
          <w:bCs/>
          <w:sz w:val="28"/>
          <w:szCs w:val="28"/>
          <w:lang w:val="ru-RU"/>
        </w:rPr>
      </w:r>
    </w:p>
    <w:p>
      <w:pPr>
        <w:pStyle w:val="Consplusnormal"/>
        <w:ind w:firstLine="540"/>
        <w:jc w:val="center"/>
        <w:rPr>
          <w:b/>
          <w:b/>
          <w:bCs/>
          <w:sz w:val="28"/>
          <w:szCs w:val="28"/>
          <w:lang w:val="ru-RU"/>
        </w:rPr>
      </w:pPr>
      <w:r>
        <w:rPr>
          <w:b/>
          <w:bCs/>
          <w:sz w:val="28"/>
          <w:szCs w:val="28"/>
          <w:lang w:val="ru-RU"/>
        </w:rPr>
        <w:t>1.</w:t>
      </w:r>
      <w:r>
        <w:rPr>
          <w:b/>
          <w:bCs/>
          <w:sz w:val="28"/>
          <w:szCs w:val="28"/>
        </w:rPr>
        <w:t> </w:t>
      </w:r>
      <w:r>
        <w:rPr>
          <w:b/>
          <w:bCs/>
          <w:sz w:val="28"/>
          <w:szCs w:val="28"/>
          <w:lang w:val="ru-RU"/>
        </w:rPr>
        <w:t>Пояснительная записка к программе переподготовки водителей транспортных средств с категории «B», подкатегории «B1» на категорию «C» в ООО «Центральная орловская автошкола»</w:t>
      </w:r>
    </w:p>
    <w:p>
      <w:pPr>
        <w:pStyle w:val="Standard"/>
        <w:ind w:firstLine="539"/>
        <w:jc w:val="both"/>
        <w:rPr>
          <w:rFonts w:eastAsia="Times New Roman" w:cs="Times New Roman"/>
          <w:lang w:val="ru-RU" w:eastAsia="ru-RU"/>
        </w:rPr>
      </w:pPr>
      <w:r>
        <w:rPr>
          <w:rFonts w:eastAsia="Times New Roman" w:cs="Times New Roman"/>
          <w:lang w:val="ru-RU" w:eastAsia="ru-RU"/>
        </w:rPr>
        <w:t xml:space="preserve">Программа </w:t>
      </w:r>
      <w:bookmarkStart w:id="0" w:name="_Hlk216451749"/>
      <w:r>
        <w:rPr>
          <w:rFonts w:eastAsia="Times New Roman" w:cs="Times New Roman"/>
          <w:lang w:val="ru-RU" w:eastAsia="ru-RU"/>
        </w:rPr>
        <w:t>переподготовки водителей транспортных средств с категории «B», подкатегории «B1» на категорию «C</w:t>
      </w:r>
      <w:bookmarkEnd w:id="0"/>
      <w:r>
        <w:rPr>
          <w:rFonts w:eastAsia="Times New Roman" w:cs="Times New Roman"/>
          <w:lang w:val="ru-RU" w:eastAsia="ru-RU"/>
        </w:rPr>
        <w:t xml:space="preserve">» (далее - Программа) разработана в соответствии с требованиями Федерального закона от 10 декабря 1995 г. № 196-ФЗ «О безопасности дорожного движения», пунктом 3 части 3 статьи 12 Федерального закона от 29 декабря 2012 г. № 273-ФЗ «Об образовании в Российской Федерации», пунктом 2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 Российской Федерации от 1 ноября 2013 г. № 980, профессиональными и квалификационными требованиями, предъявляемыми при осуществлении перевозок к работникам юридических лиц и индивидуальных предпринимателей, указанными в абзаце первом пункта 2 статьи 20 Федерального закона «О безопасности дорожного движения», утвержденными приказом Министерства транспорта Российской Федерации от 31 июля 2020 г. № 282, действующим до 1 января 2027 г., Порядком организации и осуществления образовательной деятельности по основным программам профессионального обучения, утвержденным приказом Министерства просвещения Российской Федерации от 26 августа 2020 г. № 438, Порядком оказания первой помощи, утвержденным приказом Министерства здравоохранения Российской Федерации от 3 мая 2024 г. № 220н, Приказа Министерства просвещения № 505 от 01.07.2025 г «Об утверждении примерных программ профессионального обучения водителей транспортных средств соответствующих категорий и подкатегорий».  </w:t>
      </w:r>
    </w:p>
    <w:p>
      <w:pPr>
        <w:pStyle w:val="Standard"/>
        <w:ind w:firstLine="539"/>
        <w:jc w:val="both"/>
        <w:rPr>
          <w:rFonts w:eastAsia="Times New Roman" w:cs="Times New Roman"/>
          <w:lang w:val="ru-RU" w:eastAsia="ru-RU"/>
        </w:rPr>
      </w:pPr>
      <w:r>
        <w:rPr>
          <w:rFonts w:eastAsia="Times New Roman" w:cs="Times New Roman"/>
          <w:lang w:val="ru-RU" w:eastAsia="ru-RU"/>
        </w:rPr>
        <w:t>Программа предназначена для лиц, имеющих свидетельство о профессии водителя транспортных средств категории (подкатегории), с которой осуществляется переподготовка и (или) водительское удостоверение на право управления транспортным средством категории (подкатегории), с которой осуществляется переподготовка</w:t>
      </w:r>
    </w:p>
    <w:p>
      <w:pPr>
        <w:pStyle w:val="Standard"/>
        <w:ind w:firstLine="539"/>
        <w:jc w:val="both"/>
        <w:rPr>
          <w:rFonts w:eastAsia="Times New Roman" w:cs="Times New Roman"/>
          <w:lang w:val="ru-RU" w:eastAsia="ru-RU"/>
        </w:rPr>
      </w:pPr>
      <w:r>
        <w:rPr>
          <w:rFonts w:eastAsia="Times New Roman" w:cs="Times New Roman"/>
          <w:lang w:val="ru-RU" w:eastAsia="ru-RU"/>
        </w:rP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pPr>
        <w:pStyle w:val="Standard"/>
        <w:ind w:firstLine="539"/>
        <w:jc w:val="both"/>
        <w:rPr>
          <w:rFonts w:eastAsia="Times New Roman" w:cs="Times New Roman"/>
          <w:lang w:val="ru-RU" w:eastAsia="ru-RU"/>
        </w:rPr>
      </w:pPr>
      <w:r>
        <w:rPr>
          <w:rFonts w:eastAsia="Times New Roman" w:cs="Times New Roman"/>
          <w:lang w:val="ru-RU" w:eastAsia="ru-RU"/>
        </w:rPr>
        <w:t>Учебный план содержит перечень учебных предметов специального и профессионального циклов, практической подготовки с указанием времени, отводимого на освоение учебных предметов, включая время, отводимое на теоретические и практические занятия.</w:t>
      </w:r>
    </w:p>
    <w:p>
      <w:pPr>
        <w:pStyle w:val="Standard"/>
        <w:ind w:firstLine="539"/>
        <w:jc w:val="both"/>
        <w:rPr>
          <w:rFonts w:eastAsia="Times New Roman" w:cs="Times New Roman"/>
          <w:lang w:val="ru-RU" w:eastAsia="ru-RU"/>
        </w:rPr>
      </w:pPr>
      <w:r>
        <w:rPr>
          <w:rFonts w:eastAsia="Times New Roman" w:cs="Times New Roman"/>
          <w:lang w:val="ru-RU" w:eastAsia="ru-RU"/>
        </w:rPr>
      </w:r>
    </w:p>
    <w:p>
      <w:pPr>
        <w:pStyle w:val="Standard"/>
        <w:ind w:firstLine="539"/>
        <w:jc w:val="both"/>
        <w:rPr>
          <w:rFonts w:eastAsia="Times New Roman" w:cs="Times New Roman"/>
          <w:lang w:val="ru-RU" w:eastAsia="ru-RU"/>
        </w:rPr>
      </w:pPr>
      <w:r>
        <w:rPr>
          <w:rFonts w:eastAsia="Times New Roman" w:cs="Times New Roman"/>
          <w:b/>
          <w:bCs/>
          <w:u w:val="single"/>
          <w:lang w:val="ru-RU" w:eastAsia="ru-RU"/>
        </w:rPr>
        <w:t xml:space="preserve">Специальный </w:t>
      </w:r>
      <w:hyperlink w:anchor="Par3535" w:tgtFrame="3.2. Специальный цикл Программы.">
        <w:r>
          <w:rPr>
            <w:rFonts w:eastAsia="Times New Roman" w:cs="Times New Roman"/>
            <w:b/>
            <w:bCs/>
            <w:u w:val="single"/>
            <w:lang w:val="ru-RU" w:eastAsia="ru-RU"/>
          </w:rPr>
          <w:t>цикл</w:t>
        </w:r>
      </w:hyperlink>
      <w:r>
        <w:rPr>
          <w:rFonts w:eastAsia="Times New Roman" w:cs="Times New Roman"/>
          <w:lang w:val="ru-RU" w:eastAsia="ru-RU"/>
        </w:rPr>
        <w:t xml:space="preserve"> включает учебные предметы:</w:t>
      </w:r>
    </w:p>
    <w:p>
      <w:pPr>
        <w:pStyle w:val="Standard"/>
        <w:ind w:firstLine="539"/>
        <w:jc w:val="both"/>
        <w:rPr>
          <w:rFonts w:eastAsia="Times New Roman" w:cs="Times New Roman"/>
          <w:lang w:val="ru-RU" w:eastAsia="ru-RU"/>
        </w:rPr>
      </w:pPr>
      <w:r>
        <w:rPr>
          <w:rFonts w:eastAsia="Times New Roman" w:cs="Times New Roman"/>
          <w:lang w:val="ru-RU" w:eastAsia="ru-RU"/>
        </w:rPr>
        <w:t>«Устройство и техническое обслуживание транспортных средств категории «C» как объектов управления»;</w:t>
      </w:r>
    </w:p>
    <w:p>
      <w:pPr>
        <w:pStyle w:val="Standard"/>
        <w:ind w:firstLine="539"/>
        <w:jc w:val="both"/>
        <w:rPr>
          <w:rFonts w:eastAsia="Times New Roman" w:cs="Times New Roman"/>
          <w:lang w:val="ru-RU" w:eastAsia="ru-RU"/>
        </w:rPr>
      </w:pPr>
      <w:r>
        <w:rPr>
          <w:rFonts w:eastAsia="Times New Roman" w:cs="Times New Roman"/>
          <w:lang w:val="ru-RU" w:eastAsia="ru-RU"/>
        </w:rPr>
        <w:t>«Основы управления транспортными средствами категории «C».</w:t>
      </w:r>
    </w:p>
    <w:p>
      <w:pPr>
        <w:pStyle w:val="Standard"/>
        <w:ind w:firstLine="539"/>
        <w:jc w:val="both"/>
        <w:rPr>
          <w:rFonts w:eastAsia="Times New Roman" w:cs="Times New Roman"/>
          <w:lang w:val="ru-RU" w:eastAsia="ru-RU"/>
        </w:rPr>
      </w:pPr>
      <w:r>
        <w:rPr>
          <w:rFonts w:eastAsia="Times New Roman" w:cs="Times New Roman"/>
          <w:b/>
          <w:bCs/>
          <w:u w:val="single"/>
          <w:lang w:val="ru-RU" w:eastAsia="ru-RU"/>
        </w:rPr>
        <w:t xml:space="preserve">Профессиональный </w:t>
      </w:r>
      <w:hyperlink w:anchor="Par3667" w:tgtFrame="3.3. Профессиональный цикл Программы.">
        <w:r>
          <w:rPr>
            <w:rFonts w:eastAsia="Times New Roman" w:cs="Times New Roman"/>
            <w:b/>
            <w:bCs/>
            <w:u w:val="single"/>
            <w:lang w:val="ru-RU" w:eastAsia="ru-RU"/>
          </w:rPr>
          <w:t>цикл</w:t>
        </w:r>
      </w:hyperlink>
      <w:r>
        <w:rPr>
          <w:rFonts w:eastAsia="Times New Roman" w:cs="Times New Roman"/>
          <w:lang w:val="ru-RU" w:eastAsia="ru-RU"/>
        </w:rPr>
        <w:t xml:space="preserve"> включает учебные предметы:</w:t>
      </w:r>
    </w:p>
    <w:p>
      <w:pPr>
        <w:pStyle w:val="Standard"/>
        <w:ind w:firstLine="539"/>
        <w:jc w:val="both"/>
        <w:rPr>
          <w:rFonts w:eastAsia="Times New Roman" w:cs="Times New Roman"/>
          <w:lang w:val="ru-RU" w:eastAsia="ru-RU"/>
        </w:rPr>
      </w:pPr>
      <w:r>
        <w:rPr>
          <w:rFonts w:eastAsia="Times New Roman" w:cs="Times New Roman"/>
          <w:lang w:val="ru-RU" w:eastAsia="ru-RU"/>
        </w:rPr>
        <w:t>«Организация и выполнение грузовых перевозок автомобильным транспортом».</w:t>
      </w:r>
    </w:p>
    <w:p>
      <w:pPr>
        <w:pStyle w:val="Standard"/>
        <w:ind w:firstLine="539"/>
        <w:jc w:val="both"/>
        <w:rPr>
          <w:rFonts w:eastAsia="Times New Roman" w:cs="Times New Roman"/>
          <w:lang w:val="ru-RU" w:eastAsia="ru-RU"/>
        </w:rPr>
      </w:pPr>
      <w:r>
        <w:rPr>
          <w:rFonts w:eastAsia="Times New Roman" w:cs="Times New Roman"/>
          <w:b/>
          <w:bCs/>
          <w:u w:val="single"/>
          <w:lang w:val="ru-RU" w:eastAsia="ru-RU"/>
        </w:rPr>
        <w:t>Практическая подготовка</w:t>
      </w:r>
      <w:r>
        <w:rPr>
          <w:rFonts w:eastAsia="Times New Roman" w:cs="Times New Roman"/>
          <w:lang w:val="ru-RU" w:eastAsia="ru-RU"/>
        </w:rPr>
        <w:t xml:space="preserve"> включает учебный предмет «Вождение транспортных средств категории «C» (с механической трансмиссией/с автоматической трансмиссией)».</w:t>
      </w:r>
    </w:p>
    <w:p>
      <w:pPr>
        <w:pStyle w:val="Standard"/>
        <w:jc w:val="both"/>
        <w:rPr>
          <w:rFonts w:eastAsia="Times New Roman" w:cs="Times New Roman"/>
          <w:lang w:val="ru-RU" w:eastAsia="ru-RU"/>
        </w:rPr>
      </w:pPr>
      <w:r>
        <w:rPr>
          <w:rFonts w:eastAsia="Times New Roman" w:cs="Times New Roman"/>
          <w:lang w:val="ru-RU" w:eastAsia="ru-RU"/>
        </w:rPr>
      </w:r>
    </w:p>
    <w:p>
      <w:pPr>
        <w:pStyle w:val="Standard"/>
        <w:ind w:firstLine="539"/>
        <w:jc w:val="both"/>
        <w:rPr>
          <w:rFonts w:eastAsia="Times New Roman" w:cs="Times New Roman"/>
          <w:lang w:val="ru-RU" w:eastAsia="ru-RU"/>
        </w:rPr>
      </w:pPr>
      <w:r>
        <w:rPr>
          <w:rFonts w:eastAsia="Times New Roman" w:cs="Times New Roman"/>
          <w:lang w:val="ru-RU" w:eastAsia="ru-RU"/>
        </w:rPr>
        <w:t>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pPr>
        <w:pStyle w:val="Standard"/>
        <w:ind w:firstLine="539"/>
        <w:jc w:val="both"/>
        <w:rPr>
          <w:rFonts w:eastAsia="Times New Roman" w:cs="Times New Roman"/>
          <w:lang w:val="ru-RU" w:eastAsia="ru-RU"/>
        </w:rPr>
      </w:pPr>
      <w:r>
        <w:rPr>
          <w:rFonts w:eastAsia="Times New Roman" w:cs="Times New Roman"/>
          <w:lang w:val="ru-RU" w:eastAsia="ru-RU"/>
        </w:rPr>
        <w:t>Последовательность изучения разделов и тем учебных предметов определяется программой переподготовки водителей транспортных средств с категории «B», подкатегории «B1» на категорию «C», разработанной и утвержденной организацией, осуществляющей образовательную деятельность, в соответствии с частями 3 и 5 статьи 12 Федерального закона об образовании, и согласованной с Государственной инспекцией безопасности дорожного движения Министерства внутренних дел Российской Федерации в соответствии с подпунктом «в» пункта 5 Положения о лицензировании образовательной деятельности, утвержденного постановлением Правительства Российской Федерации от 18 сентября 2020 г. № 1490 (далее - образовательная программа).</w:t>
      </w:r>
    </w:p>
    <w:p>
      <w:pPr>
        <w:pStyle w:val="Standard"/>
        <w:ind w:firstLine="539"/>
        <w:jc w:val="both"/>
        <w:rPr>
          <w:rFonts w:eastAsia="Times New Roman" w:cs="Times New Roman"/>
          <w:lang w:val="ru-RU" w:eastAsia="ru-RU"/>
        </w:rPr>
      </w:pPr>
      <w:r>
        <w:rPr>
          <w:rFonts w:eastAsia="Times New Roman" w:cs="Times New Roman"/>
          <w:lang w:val="ru-RU" w:eastAsia="ru-RU"/>
        </w:rPr>
        <w:t>Условия реализации Программы включают учебно-материальную базу организации, осуществляющей образовательную деятельность, содержащую организационно-педагогические, кадровые, информационно-методические и материально-технические условия, учебно-методические материалы.</w:t>
      </w:r>
    </w:p>
    <w:p>
      <w:pPr>
        <w:pStyle w:val="Standard"/>
        <w:ind w:firstLine="539"/>
        <w:jc w:val="both"/>
        <w:rPr>
          <w:rFonts w:eastAsia="Times New Roman" w:cs="Times New Roman"/>
          <w:lang w:val="ru-RU" w:eastAsia="ru-RU"/>
        </w:rPr>
      </w:pPr>
      <w:r>
        <w:rPr>
          <w:rFonts w:eastAsia="Times New Roman" w:cs="Times New Roman"/>
          <w:lang w:val="ru-RU" w:eastAsia="ru-RU"/>
        </w:rPr>
        <w:t>Программа предусматривает достаточный для формирования, закрепления и развития практических навыков и компетенций объем практики.</w:t>
      </w:r>
    </w:p>
    <w:p>
      <w:pPr>
        <w:pStyle w:val="Standard"/>
        <w:ind w:firstLine="539"/>
        <w:jc w:val="both"/>
        <w:rPr>
          <w:rFonts w:eastAsia="Times New Roman" w:cs="Times New Roman"/>
          <w:lang w:val="ru-RU" w:eastAsia="ru-RU"/>
        </w:rPr>
      </w:pPr>
      <w:r>
        <w:rPr>
          <w:rFonts w:eastAsia="Times New Roman" w:cs="Times New Roman"/>
          <w:lang w:val="ru-RU" w:eastAsia="ru-RU"/>
        </w:rPr>
        <w:t>Программа может быть использована для разработки:</w:t>
      </w:r>
    </w:p>
    <w:p>
      <w:pPr>
        <w:pStyle w:val="Standard"/>
        <w:ind w:firstLine="539"/>
        <w:jc w:val="both"/>
        <w:rPr>
          <w:rFonts w:eastAsia="Times New Roman" w:cs="Times New Roman"/>
          <w:lang w:val="ru-RU" w:eastAsia="ru-RU"/>
        </w:rPr>
      </w:pPr>
      <w:r>
        <w:rPr>
          <w:rFonts w:eastAsia="Times New Roman" w:cs="Times New Roman"/>
          <w:lang w:val="ru-RU" w:eastAsia="ru-RU"/>
        </w:rPr>
        <w:t>- образовательной программы для лиц, не достигших 18 лет;</w:t>
      </w:r>
    </w:p>
    <w:p>
      <w:pPr>
        <w:pStyle w:val="Standard"/>
        <w:ind w:firstLine="539"/>
        <w:jc w:val="both"/>
        <w:rPr>
          <w:rFonts w:eastAsia="Times New Roman" w:cs="Times New Roman"/>
          <w:lang w:val="ru-RU" w:eastAsia="ru-RU"/>
        </w:rPr>
      </w:pPr>
      <w:r>
        <w:rPr>
          <w:rFonts w:eastAsia="Times New Roman" w:cs="Times New Roman"/>
          <w:lang w:val="ru-RU" w:eastAsia="ru-RU"/>
        </w:rPr>
        <w:t>- адаптированной образовательной программы для лиц с ограниченными возможностями здоровья при соблюдении условий, без которых невозможно или затруднительно освоение образовательной программы такими лицами.</w:t>
      </w:r>
    </w:p>
    <w:p>
      <w:pPr>
        <w:pStyle w:val="ListParagraph"/>
        <w:ind w:left="0" w:firstLine="540"/>
        <w:jc w:val="center"/>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ListParagraph"/>
        <w:ind w:left="0" w:firstLine="540"/>
        <w:jc w:val="center"/>
        <w:rPr/>
      </w:pPr>
      <w:r>
        <w:rPr>
          <w:rFonts w:eastAsia="Times New Roman" w:cs="Times New Roman"/>
          <w:b/>
          <w:bCs/>
          <w:sz w:val="28"/>
          <w:szCs w:val="28"/>
          <w:lang w:val="ru-RU" w:eastAsia="ru-RU"/>
        </w:rPr>
        <w:t>2.</w:t>
      </w:r>
      <w:r>
        <w:rPr>
          <w:rFonts w:eastAsia="Times New Roman" w:cs="Times New Roman"/>
          <w:b/>
          <w:bCs/>
          <w:sz w:val="28"/>
          <w:szCs w:val="28"/>
          <w:lang w:eastAsia="ru-RU"/>
        </w:rPr>
        <w:t> </w:t>
      </w:r>
      <w:r>
        <w:rPr>
          <w:rFonts w:eastAsia="Times New Roman" w:cs="Times New Roman"/>
          <w:b/>
          <w:bCs/>
          <w:sz w:val="28"/>
          <w:szCs w:val="28"/>
          <w:lang w:val="ru-RU" w:eastAsia="ru-RU"/>
        </w:rPr>
        <w:t xml:space="preserve"> Учебный </w:t>
      </w:r>
      <w:r>
        <w:rPr>
          <w:rFonts w:eastAsia="Times New Roman" w:cs="Times New Roman"/>
          <w:b/>
          <w:bCs/>
          <w:sz w:val="28"/>
          <w:szCs w:val="28"/>
          <w:lang w:val="ru-RU"/>
        </w:rPr>
        <w:t>план</w:t>
      </w:r>
    </w:p>
    <w:p>
      <w:pPr>
        <w:pStyle w:val="ListParagraph"/>
        <w:ind w:left="0" w:firstLine="540"/>
        <w:jc w:val="center"/>
        <w:rPr>
          <w:rFonts w:eastAsia="Times New Roman" w:cs="Times New Roman"/>
          <w:b/>
          <w:b/>
          <w:bCs/>
          <w:sz w:val="28"/>
          <w:szCs w:val="28"/>
          <w:lang w:val="ru-RU"/>
        </w:rPr>
      </w:pPr>
      <w:r>
        <w:rPr>
          <w:rFonts w:eastAsia="Times New Roman" w:cs="Times New Roman"/>
          <w:b/>
          <w:bCs/>
          <w:sz w:val="28"/>
          <w:szCs w:val="28"/>
          <w:lang w:val="ru-RU"/>
        </w:rPr>
      </w:r>
    </w:p>
    <w:tbl>
      <w:tblPr>
        <w:tblW w:w="10065" w:type="dxa"/>
        <w:jc w:val="left"/>
        <w:tblInd w:w="-95" w:type="dxa"/>
        <w:tblLayout w:type="fixed"/>
        <w:tblCellMar>
          <w:top w:w="102" w:type="dxa"/>
          <w:left w:w="62" w:type="dxa"/>
          <w:bottom w:w="102" w:type="dxa"/>
          <w:right w:w="62" w:type="dxa"/>
        </w:tblCellMar>
        <w:tblLook w:firstRow="0" w:noVBand="0" w:lastRow="0" w:firstColumn="0" w:lastColumn="0" w:noHBand="0" w:val="0000"/>
      </w:tblPr>
      <w:tblGrid>
        <w:gridCol w:w="5702"/>
        <w:gridCol w:w="961"/>
        <w:gridCol w:w="1559"/>
        <w:gridCol w:w="1842"/>
      </w:tblGrid>
      <w:tr>
        <w:trPr/>
        <w:tc>
          <w:tcPr>
            <w:tcW w:w="570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Учебные предметы</w:t>
            </w:r>
          </w:p>
        </w:tc>
        <w:tc>
          <w:tcPr>
            <w:tcW w:w="4362"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Количество часов</w:t>
            </w:r>
          </w:p>
        </w:tc>
      </w:tr>
      <w:tr>
        <w:trPr/>
        <w:tc>
          <w:tcPr>
            <w:tcW w:w="5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96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Всего</w:t>
            </w:r>
          </w:p>
        </w:tc>
        <w:tc>
          <w:tcPr>
            <w:tcW w:w="3401"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 том числе</w:t>
            </w:r>
          </w:p>
        </w:tc>
      </w:tr>
      <w:tr>
        <w:trPr/>
        <w:tc>
          <w:tcPr>
            <w:tcW w:w="5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96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Теоретические занятия</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Практические занятия</w:t>
            </w:r>
          </w:p>
        </w:tc>
      </w:tr>
      <w:tr>
        <w:trPr/>
        <w:tc>
          <w:tcPr>
            <w:tcW w:w="100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jc w:val="center"/>
              <w:textAlignment w:val="auto"/>
              <w:outlineLvl w:val="3"/>
              <w:rPr>
                <w:rFonts w:eastAsia="Times New Roman" w:cs="Times New Roman"/>
                <w:b/>
                <w:b/>
                <w:bCs/>
                <w:color w:val="auto"/>
                <w:kern w:val="0"/>
                <w:lang w:val="ru-RU" w:eastAsia="ru-RU" w:bidi="ar-SA"/>
              </w:rPr>
            </w:pPr>
            <w:r>
              <w:rPr>
                <w:rFonts w:eastAsia="Times New Roman" w:cs="Times New Roman"/>
                <w:b/>
                <w:bCs/>
                <w:color w:val="auto"/>
                <w:kern w:val="0"/>
                <w:lang w:val="ru-RU" w:eastAsia="ru-RU" w:bidi="ar-SA"/>
              </w:rPr>
              <w:t>Учебные предметы специального цикла</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Устройство и техническое обслуживание транспортных средств категории «С» как объектов управления</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16</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14</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Основы управления транспортными средствами категории «С»</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12</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8</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4</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lang w:val="ru-RU"/>
              </w:rPr>
            </w:pPr>
            <w:r>
              <w:rPr>
                <w:rFonts w:eastAsia="Times New Roman" w:cs="Times New Roman"/>
                <w:color w:val="auto"/>
                <w:kern w:val="0"/>
                <w:lang w:val="ru-RU" w:eastAsia="ru-RU" w:bidi="ar-SA"/>
              </w:rPr>
              <w:t>Зачет (промежуточная аттестация)</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pPr>
            <w:r>
              <w:rPr>
                <w:rFonts w:eastAsia="Times New Roman" w:cs="Times New Roman"/>
                <w:color w:val="auto"/>
                <w:kern w:val="0"/>
                <w:lang w:val="ru-RU" w:eastAsia="ru-RU" w:bidi="ar-SA"/>
              </w:rPr>
              <w:t>2</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pPr>
            <w:r>
              <w:rPr>
                <w:rFonts w:eastAsia="Times New Roman" w:cs="Times New Roman"/>
                <w:color w:val="auto"/>
                <w:kern w:val="0"/>
                <w:lang w:val="ru-RU" w:eastAsia="ru-RU" w:bidi="ar-SA"/>
              </w:rPr>
              <w:t>2</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pPr>
            <w:r>
              <w:rPr>
                <w:rFonts w:eastAsia="Times New Roman" w:cs="Times New Roman"/>
                <w:color w:val="auto"/>
                <w:kern w:val="0"/>
                <w:lang w:val="ru-RU" w:eastAsia="ru-RU" w:bidi="ar-SA"/>
              </w:rPr>
              <w:t>-</w:t>
            </w:r>
          </w:p>
        </w:tc>
      </w:tr>
      <w:tr>
        <w:trPr/>
        <w:tc>
          <w:tcPr>
            <w:tcW w:w="100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jc w:val="center"/>
              <w:textAlignment w:val="auto"/>
              <w:outlineLvl w:val="3"/>
              <w:rPr>
                <w:rFonts w:eastAsia="Times New Roman" w:cs="Times New Roman"/>
                <w:b/>
                <w:b/>
                <w:bCs/>
                <w:color w:val="auto"/>
                <w:kern w:val="0"/>
                <w:lang w:val="ru-RU" w:eastAsia="ru-RU" w:bidi="ar-SA"/>
              </w:rPr>
            </w:pPr>
            <w:r>
              <w:rPr>
                <w:rFonts w:eastAsia="Times New Roman" w:cs="Times New Roman"/>
                <w:b/>
                <w:bCs/>
                <w:color w:val="auto"/>
                <w:kern w:val="0"/>
                <w:lang w:val="ru-RU" w:eastAsia="ru-RU" w:bidi="ar-SA"/>
              </w:rPr>
              <w:t>Учебные предметы профессионального цикла</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Организация и выполнение грузовых перевозок автомобильным транспортом</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16</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14</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lang w:val="ru-RU"/>
              </w:rPr>
            </w:pPr>
            <w:r>
              <w:rPr>
                <w:rFonts w:eastAsia="Times New Roman" w:cs="Times New Roman"/>
                <w:color w:val="auto"/>
                <w:kern w:val="0"/>
                <w:lang w:val="ru-RU" w:eastAsia="ru-RU" w:bidi="ar-SA"/>
              </w:rPr>
              <w:t>Зачет (промежуточная аттестация)</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pPr>
            <w:r>
              <w:rPr>
                <w:rFonts w:eastAsia="Times New Roman" w:cs="Times New Roman"/>
                <w:color w:val="auto"/>
                <w:kern w:val="0"/>
                <w:lang w:val="ru-RU" w:eastAsia="ru-RU" w:bidi="ar-SA"/>
              </w:rPr>
              <w:t>1</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pPr>
            <w:r>
              <w:rPr>
                <w:rFonts w:eastAsia="Times New Roman" w:cs="Times New Roman"/>
                <w:color w:val="auto"/>
                <w:kern w:val="0"/>
                <w:lang w:val="ru-RU" w:eastAsia="ru-RU" w:bidi="ar-SA"/>
              </w:rPr>
              <w:t>1</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pPr>
            <w:r>
              <w:rPr>
                <w:rFonts w:eastAsia="Times New Roman" w:cs="Times New Roman"/>
                <w:color w:val="auto"/>
                <w:kern w:val="0"/>
                <w:lang w:val="ru-RU" w:eastAsia="ru-RU" w:bidi="ar-SA"/>
              </w:rPr>
              <w:t>-</w:t>
            </w:r>
          </w:p>
        </w:tc>
      </w:tr>
      <w:tr>
        <w:trPr/>
        <w:tc>
          <w:tcPr>
            <w:tcW w:w="100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b/>
                <w:bCs/>
                <w:color w:val="auto"/>
                <w:kern w:val="0"/>
                <w:lang w:val="ru-RU" w:eastAsia="ru-RU" w:bidi="ar-SA"/>
              </w:rPr>
              <w:t>Практическая подготовка</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lang w:val="ru-RU"/>
              </w:rPr>
            </w:pPr>
            <w:r>
              <w:rPr>
                <w:lang w:val="ru-RU"/>
              </w:rPr>
              <w:t>Вождение транспортных средств категории «С»</w:t>
            </w:r>
          </w:p>
          <w:p>
            <w:pPr>
              <w:pStyle w:val="Normal"/>
              <w:widowControl w:val="false"/>
              <w:suppressAutoHyphens w:val="false"/>
              <w:textAlignment w:val="auto"/>
              <w:rPr>
                <w:rFonts w:eastAsia="Times New Roman" w:cs="Times New Roman"/>
                <w:color w:val="auto"/>
                <w:kern w:val="0"/>
                <w:lang w:val="ru-RU" w:eastAsia="ru-RU" w:bidi="ar-SA"/>
              </w:rPr>
            </w:pPr>
            <w:r>
              <w:rPr>
                <w:lang w:val="ru-RU"/>
              </w:rPr>
              <w:t>(с механической трансмиссией/с автоматической трансмиссией)</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38/36</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38/36</w:t>
            </w:r>
          </w:p>
        </w:tc>
      </w:tr>
      <w:tr>
        <w:trPr/>
        <w:tc>
          <w:tcPr>
            <w:tcW w:w="10064"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numPr>
                <w:ilvl w:val="0"/>
                <w:numId w:val="0"/>
              </w:numPr>
              <w:suppressAutoHyphens w:val="false"/>
              <w:jc w:val="center"/>
              <w:textAlignment w:val="auto"/>
              <w:outlineLvl w:val="3"/>
              <w:rPr>
                <w:rFonts w:eastAsia="Times New Roman" w:cs="Times New Roman"/>
                <w:b/>
                <w:b/>
                <w:bCs/>
                <w:color w:val="auto"/>
                <w:kern w:val="0"/>
                <w:lang w:val="ru-RU" w:eastAsia="ru-RU" w:bidi="ar-SA"/>
              </w:rPr>
            </w:pPr>
            <w:r>
              <w:rPr>
                <w:rFonts w:eastAsia="Times New Roman" w:cs="Times New Roman"/>
                <w:b/>
                <w:bCs/>
                <w:color w:val="auto"/>
                <w:kern w:val="0"/>
                <w:lang w:val="ru-RU" w:eastAsia="ru-RU" w:bidi="ar-SA"/>
              </w:rPr>
              <w:t>Квалификационный экзамен</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Квалификационный экзамен</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4</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2</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2</w:t>
            </w:r>
          </w:p>
        </w:tc>
      </w:tr>
      <w:tr>
        <w:trPr/>
        <w:tc>
          <w:tcPr>
            <w:tcW w:w="57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b/>
                <w:b/>
                <w:bCs/>
                <w:color w:val="auto"/>
                <w:kern w:val="0"/>
                <w:lang w:val="ru-RU" w:eastAsia="ru-RU" w:bidi="ar-SA"/>
              </w:rPr>
            </w:pPr>
            <w:r>
              <w:rPr>
                <w:rFonts w:eastAsia="Times New Roman" w:cs="Times New Roman"/>
                <w:b/>
                <w:bCs/>
                <w:color w:val="auto"/>
                <w:kern w:val="0"/>
                <w:lang w:val="ru-RU" w:eastAsia="ru-RU" w:bidi="ar-SA"/>
              </w:rPr>
              <w:t>Итого</w:t>
            </w:r>
          </w:p>
        </w:tc>
        <w:tc>
          <w:tcPr>
            <w:tcW w:w="96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b/>
                <w:b/>
                <w:bCs/>
                <w:color w:val="auto"/>
                <w:kern w:val="0"/>
                <w:lang w:val="ru-RU" w:eastAsia="ru-RU" w:bidi="ar-SA"/>
              </w:rPr>
            </w:pPr>
            <w:r>
              <w:rPr>
                <w:b/>
                <w:bCs/>
              </w:rPr>
              <w:t>8</w:t>
            </w:r>
            <w:r>
              <w:rPr>
                <w:b/>
                <w:bCs/>
                <w:lang w:val="ru-RU"/>
              </w:rPr>
              <w:t>9</w:t>
            </w:r>
            <w:r>
              <w:rPr>
                <w:b/>
                <w:bCs/>
              </w:rPr>
              <w:t>/8</w:t>
            </w:r>
            <w:r>
              <w:rPr>
                <w:b/>
                <w:bCs/>
                <w:lang w:val="ru-RU"/>
              </w:rPr>
              <w:t>7</w:t>
            </w:r>
          </w:p>
        </w:tc>
        <w:tc>
          <w:tcPr>
            <w:tcW w:w="155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b/>
                <w:b/>
                <w:bCs/>
                <w:color w:val="auto"/>
                <w:kern w:val="0"/>
                <w:lang w:val="ru-RU" w:eastAsia="ru-RU" w:bidi="ar-SA"/>
              </w:rPr>
            </w:pPr>
            <w:r>
              <w:rPr>
                <w:b/>
                <w:bCs/>
                <w:lang w:val="ru-RU"/>
              </w:rPr>
              <w:t>41</w:t>
            </w:r>
          </w:p>
        </w:tc>
        <w:tc>
          <w:tcPr>
            <w:tcW w:w="184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b/>
                <w:b/>
                <w:bCs/>
                <w:color w:val="auto"/>
                <w:kern w:val="0"/>
                <w:lang w:val="ru-RU" w:eastAsia="ru-RU" w:bidi="ar-SA"/>
              </w:rPr>
            </w:pPr>
            <w:r>
              <w:rPr>
                <w:b/>
                <w:bCs/>
              </w:rPr>
              <w:t>48/46</w:t>
            </w:r>
          </w:p>
        </w:tc>
      </w:tr>
    </w:tbl>
    <w:p>
      <w:pPr>
        <w:pStyle w:val="ListParagraph"/>
        <w:ind w:left="0" w:firstLine="540"/>
        <w:jc w:val="center"/>
        <w:rPr>
          <w:lang w:val="ru-RU"/>
        </w:rPr>
      </w:pPr>
      <w:r>
        <w:rPr>
          <w:lang w:val="ru-RU"/>
        </w:rPr>
      </w:r>
    </w:p>
    <w:p>
      <w:pPr>
        <w:pStyle w:val="Standard"/>
        <w:ind w:firstLine="540"/>
        <w:rPr>
          <w:sz w:val="28"/>
          <w:szCs w:val="28"/>
          <w:lang w:val="ru-RU"/>
        </w:rPr>
      </w:pPr>
      <w:bookmarkStart w:id="1" w:name="Par87"/>
      <w:bookmarkEnd w:id="1"/>
      <w:r>
        <w:rPr>
          <w:rFonts w:eastAsia="Times New Roman" w:cs="Times New Roman"/>
          <w:b/>
          <w:bCs/>
          <w:sz w:val="28"/>
          <w:szCs w:val="28"/>
          <w:u w:val="single"/>
          <w:lang w:val="ru-RU" w:eastAsia="ru-RU"/>
        </w:rPr>
        <w:t>3.</w:t>
      </w:r>
      <w:r>
        <w:rPr>
          <w:rFonts w:eastAsia="Times New Roman" w:cs="Times New Roman"/>
          <w:b/>
          <w:bCs/>
          <w:sz w:val="28"/>
          <w:szCs w:val="28"/>
          <w:u w:val="single"/>
          <w:lang w:eastAsia="ru-RU"/>
        </w:rPr>
        <w:t> </w:t>
      </w:r>
      <w:r>
        <w:rPr>
          <w:rFonts w:eastAsia="Times New Roman" w:cs="Times New Roman"/>
          <w:b/>
          <w:bCs/>
          <w:sz w:val="28"/>
          <w:szCs w:val="28"/>
          <w:u w:val="single"/>
          <w:lang w:val="ru-RU" w:eastAsia="ru-RU"/>
        </w:rPr>
        <w:t>Программы учебных предметов</w:t>
      </w:r>
    </w:p>
    <w:p>
      <w:pPr>
        <w:pStyle w:val="Standard"/>
        <w:ind w:firstLine="540"/>
        <w:rPr>
          <w:lang w:val="ru-RU"/>
        </w:rPr>
      </w:pPr>
      <w:r>
        <w:rPr>
          <w:lang w:val="ru-RU"/>
        </w:rPr>
      </w:r>
    </w:p>
    <w:p>
      <w:pPr>
        <w:pStyle w:val="Standard"/>
        <w:ind w:firstLine="540"/>
        <w:rPr>
          <w:sz w:val="28"/>
          <w:szCs w:val="28"/>
          <w:lang w:val="ru-RU"/>
        </w:rPr>
      </w:pPr>
      <w:r>
        <w:rPr>
          <w:rFonts w:eastAsia="Times New Roman" w:cs="Times New Roman"/>
          <w:b/>
          <w:bCs/>
          <w:sz w:val="28"/>
          <w:szCs w:val="28"/>
          <w:lang w:val="ru-RU" w:eastAsia="ru-RU"/>
        </w:rPr>
        <w:t>3.1.</w:t>
      </w:r>
      <w:r>
        <w:rPr>
          <w:rFonts w:eastAsia="Times New Roman" w:cs="Times New Roman"/>
          <w:b/>
          <w:bCs/>
          <w:sz w:val="28"/>
          <w:szCs w:val="28"/>
          <w:lang w:eastAsia="ru-RU"/>
        </w:rPr>
        <w:t> </w:t>
      </w:r>
      <w:r>
        <w:rPr>
          <w:rFonts w:eastAsia="Times New Roman" w:cs="Times New Roman"/>
          <w:b/>
          <w:bCs/>
          <w:sz w:val="28"/>
          <w:szCs w:val="28"/>
          <w:lang w:val="ru-RU" w:eastAsia="ru-RU"/>
        </w:rPr>
        <w:t>Специальный цикл программы.</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lang w:val="ru-RU"/>
        </w:rPr>
      </w:pPr>
      <w:r>
        <w:rPr>
          <w:rFonts w:eastAsia="Times New Roman" w:cs="Times New Roman"/>
          <w:b/>
          <w:bCs/>
          <w:lang w:val="ru-RU" w:eastAsia="ru-RU"/>
        </w:rPr>
        <w:t>3.1.1.</w:t>
      </w:r>
      <w:r>
        <w:rPr>
          <w:rFonts w:eastAsia="Times New Roman" w:cs="Times New Roman"/>
          <w:b/>
          <w:bCs/>
          <w:lang w:eastAsia="ru-RU"/>
        </w:rPr>
        <w:t> </w:t>
      </w:r>
      <w:r>
        <w:rPr>
          <w:rFonts w:eastAsia="Times New Roman" w:cs="Times New Roman"/>
          <w:b/>
          <w:bCs/>
          <w:lang w:val="ru-RU" w:eastAsia="ru-RU"/>
        </w:rPr>
        <w:t>Учебный предмет «Устройство и техническое обслуживание транспортных средств категории «С» как объектов управления.</w:t>
      </w:r>
    </w:p>
    <w:p>
      <w:pPr>
        <w:pStyle w:val="ConsPlusNormal1"/>
        <w:ind w:firstLine="5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Распределение учебных часов по разделам и темам.</w:t>
      </w:r>
    </w:p>
    <w:p>
      <w:pPr>
        <w:pStyle w:val="Standard"/>
        <w:rPr>
          <w:rFonts w:eastAsia="Times New Roman" w:cs="Times New Roman"/>
          <w:b/>
          <w:b/>
          <w:bCs/>
          <w:sz w:val="28"/>
          <w:szCs w:val="28"/>
          <w:lang w:val="ru-RU" w:eastAsia="ru-RU"/>
        </w:rPr>
      </w:pPr>
      <w:r>
        <w:rPr>
          <w:rFonts w:eastAsia="Times New Roman" w:cs="Times New Roman"/>
          <w:b/>
          <w:bCs/>
          <w:sz w:val="28"/>
          <w:szCs w:val="28"/>
          <w:lang w:val="ru-RU" w:eastAsia="ru-RU"/>
        </w:rPr>
      </w:r>
    </w:p>
    <w:tbl>
      <w:tblPr>
        <w:tblW w:w="9634" w:type="dxa"/>
        <w:jc w:val="left"/>
        <w:tblInd w:w="0" w:type="dxa"/>
        <w:tblLayout w:type="fixed"/>
        <w:tblCellMar>
          <w:top w:w="102" w:type="dxa"/>
          <w:left w:w="62" w:type="dxa"/>
          <w:bottom w:w="102" w:type="dxa"/>
          <w:right w:w="62" w:type="dxa"/>
        </w:tblCellMar>
        <w:tblLook w:firstRow="0" w:noVBand="0" w:lastRow="0" w:firstColumn="0" w:lastColumn="0" w:noHBand="0" w:val="0000"/>
      </w:tblPr>
      <w:tblGrid>
        <w:gridCol w:w="5555"/>
        <w:gridCol w:w="855"/>
        <w:gridCol w:w="1665"/>
        <w:gridCol w:w="1558"/>
      </w:tblGrid>
      <w:tr>
        <w:trPr/>
        <w:tc>
          <w:tcPr>
            <w:tcW w:w="5555"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разделов и тем</w:t>
            </w:r>
          </w:p>
        </w:tc>
        <w:tc>
          <w:tcPr>
            <w:tcW w:w="4078" w:type="dxa"/>
            <w:gridSpan w:val="3"/>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часов</w:t>
            </w:r>
          </w:p>
        </w:tc>
      </w:tr>
      <w:tr>
        <w:trPr/>
        <w:tc>
          <w:tcPr>
            <w:tcW w:w="55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855" w:type="dxa"/>
            <w:vMerge w:val="restart"/>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Всего</w:t>
            </w:r>
          </w:p>
        </w:tc>
        <w:tc>
          <w:tcPr>
            <w:tcW w:w="3223"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В том числе</w:t>
            </w:r>
          </w:p>
        </w:tc>
      </w:tr>
      <w:tr>
        <w:trPr/>
        <w:tc>
          <w:tcPr>
            <w:tcW w:w="55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855" w:type="dxa"/>
            <w:vMerge w:val="continue"/>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Теоретические занятия</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Практические занятия</w:t>
            </w:r>
          </w:p>
        </w:tc>
      </w:tr>
      <w:tr>
        <w:trPr/>
        <w:tc>
          <w:tcPr>
            <w:tcW w:w="9633" w:type="dxa"/>
            <w:gridSpan w:val="4"/>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Устройство транспортных средств</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Тема 1. Общее устройство транспортных средств категории «C»</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2. Рабочее место водителя, системы пассивной безопасности</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3. Общее устройство и работа двигателя</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4. Общее устройство трансмиссии</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5. Назначение и состав ходовой части</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6. Общее устройство и принцип работы тормозных систем</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7. Общее устройство и принцип работы системы рулевого управления</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8. Электронные системы управления автомобилем</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12</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9633" w:type="dxa"/>
            <w:gridSpan w:val="4"/>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Техническое обслуживание</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9. Система технического обслуживания</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10. Меры безопасности и защиты окружающей природной среды при эксплуатации транспортного средства</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11. Устранение неисправностей</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4</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5555"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w:t>
            </w:r>
          </w:p>
        </w:tc>
        <w:tc>
          <w:tcPr>
            <w:tcW w:w="85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16</w:t>
            </w:r>
          </w:p>
        </w:tc>
        <w:tc>
          <w:tcPr>
            <w:tcW w:w="1665"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14</w:t>
            </w:r>
          </w:p>
        </w:tc>
        <w:tc>
          <w:tcPr>
            <w:tcW w:w="1558"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bl>
    <w:p>
      <w:pPr>
        <w:pStyle w:val="Standard"/>
        <w:ind w:firstLine="540"/>
        <w:rPr>
          <w:rFonts w:eastAsia="Times New Roman" w:cs="Times New Roman"/>
          <w:b/>
          <w:b/>
          <w:bCs/>
          <w:lang w:val="ru-RU" w:eastAsia="ru-RU"/>
        </w:rPr>
      </w:pPr>
      <w:r>
        <w:rPr>
          <w:rFonts w:eastAsia="Times New Roman" w:cs="Times New Roman"/>
          <w:b/>
          <w:bCs/>
          <w:lang w:val="ru-RU" w:eastAsia="ru-RU"/>
        </w:rPr>
      </w:r>
    </w:p>
    <w:p>
      <w:pPr>
        <w:pStyle w:val="Standard"/>
        <w:ind w:firstLine="540"/>
        <w:rPr>
          <w:lang w:val="ru-RU"/>
        </w:rPr>
      </w:pPr>
      <w:r>
        <w:rPr>
          <w:rFonts w:eastAsia="Times New Roman" w:cs="Times New Roman"/>
          <w:b/>
          <w:bCs/>
          <w:lang w:val="ru-RU" w:eastAsia="ru-RU"/>
        </w:rPr>
        <w:t>Раздел</w:t>
      </w:r>
      <w:r>
        <w:rPr>
          <w:rFonts w:eastAsia="Times New Roman" w:cs="Times New Roman"/>
          <w:b/>
          <w:bCs/>
          <w:lang w:eastAsia="ru-RU"/>
        </w:rPr>
        <w:t> </w:t>
      </w:r>
      <w:r>
        <w:rPr>
          <w:rFonts w:eastAsia="Times New Roman" w:cs="Times New Roman"/>
          <w:b/>
          <w:bCs/>
          <w:lang w:val="ru-RU" w:eastAsia="ru-RU"/>
        </w:rPr>
        <w:t>1.</w:t>
      </w:r>
      <w:r>
        <w:rPr>
          <w:rFonts w:eastAsia="Times New Roman" w:cs="Times New Roman"/>
          <w:b/>
          <w:bCs/>
          <w:lang w:eastAsia="ru-RU"/>
        </w:rPr>
        <w:t> </w:t>
      </w:r>
      <w:r>
        <w:rPr>
          <w:rFonts w:eastAsia="Times New Roman" w:cs="Times New Roman"/>
          <w:b/>
          <w:bCs/>
          <w:lang w:val="ru-RU" w:eastAsia="ru-RU"/>
        </w:rPr>
        <w:t>Устройство транспортных средств.</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1.</w:t>
      </w:r>
      <w:r>
        <w:rPr>
          <w:rFonts w:eastAsia="Times New Roman" w:cs="Times New Roman"/>
          <w:b/>
          <w:bCs/>
          <w:lang w:eastAsia="ru-RU"/>
        </w:rPr>
        <w:t> </w:t>
      </w:r>
      <w:r>
        <w:rPr>
          <w:rFonts w:eastAsia="Times New Roman" w:cs="Times New Roman"/>
          <w:b/>
          <w:bCs/>
          <w:lang w:val="ru-RU" w:eastAsia="ru-RU"/>
        </w:rPr>
        <w:t>Общее устройство транспортных средств категории «С».</w:t>
      </w:r>
      <w:r>
        <w:rPr>
          <w:rFonts w:eastAsia="Times New Roman" w:cs="Times New Roman"/>
          <w:lang w:val="ru-RU" w:eastAsia="ru-RU"/>
        </w:rPr>
        <w:t xml:space="preserve"> Назначение и общее устройство транспортных средств категории «C»;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«C»; классификация транспортных средств по типу и рабочему объему двигателя, общей компоновке и типу кузова; особенности устройства и эксплуатации электромобилей.</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2.</w:t>
      </w:r>
      <w:r>
        <w:rPr>
          <w:rFonts w:eastAsia="Times New Roman" w:cs="Times New Roman"/>
          <w:lang w:eastAsia="ru-RU"/>
        </w:rPr>
        <w:t> </w:t>
      </w:r>
      <w:r>
        <w:rPr>
          <w:rFonts w:eastAsia="Times New Roman" w:cs="Times New Roman"/>
          <w:b/>
          <w:bCs/>
          <w:lang w:val="ru-RU" w:eastAsia="ru-RU"/>
        </w:rPr>
        <w:t>Рабочее место водителя, системы пассивной безопасности.</w:t>
      </w:r>
      <w:r>
        <w:rPr>
          <w:rFonts w:eastAsia="Times New Roman" w:cs="Times New Roman"/>
          <w:lang w:val="ru-RU" w:eastAsia="ru-RU"/>
        </w:rPr>
        <w:t xml:space="preserve"> Общее устройство кабины; основные типы кабин; компоненты 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 система вентиляции и отопления; климатическая установка; 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особенности устройства органов управления электромобилем; порядок работы с бортовым компьютером и навигационной системой; устройство вызова экстренных оперативных служб (ЭРА-ГЛОНАСС);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 электронное управление системами пассивной безопасности; неисправности элементов системы пассивной безопасности, при наличии которых запрещается эксплуатация транспортного средства.</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3.</w:t>
      </w:r>
      <w:r>
        <w:rPr>
          <w:rFonts w:eastAsia="Times New Roman" w:cs="Times New Roman"/>
          <w:b/>
          <w:bCs/>
          <w:lang w:eastAsia="ru-RU"/>
        </w:rPr>
        <w:t> </w:t>
      </w:r>
      <w:r>
        <w:rPr>
          <w:rFonts w:eastAsia="Times New Roman" w:cs="Times New Roman"/>
          <w:b/>
          <w:bCs/>
          <w:lang w:val="ru-RU" w:eastAsia="ru-RU"/>
        </w:rPr>
        <w:t>Общее устройство и работа двигателя.</w:t>
      </w:r>
      <w:r>
        <w:rPr>
          <w:rFonts w:eastAsia="Times New Roman" w:cs="Times New Roman"/>
          <w:lang w:val="ru-RU" w:eastAsia="ru-RU"/>
        </w:rPr>
        <w:t xml:space="preserve"> Разновидности и общее устройство автомобильных двигателей; двигатели внутреннего сгорания; тяговые электродвигатели; комбинированные (гибридные)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понятие об октановом и цетановом числе; зимние и летние сорта дизельного топлива; электронная система управления двигателем; неисправности автомобильных двигателей, при наличии которых запрещается эксплуатация транспортного средства.</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4.</w:t>
      </w:r>
      <w:r>
        <w:rPr>
          <w:rFonts w:eastAsia="Times New Roman" w:cs="Times New Roman"/>
          <w:b/>
          <w:bCs/>
          <w:lang w:eastAsia="ru-RU"/>
        </w:rPr>
        <w:t> </w:t>
      </w:r>
      <w:r>
        <w:rPr>
          <w:rFonts w:eastAsia="Times New Roman" w:cs="Times New Roman"/>
          <w:b/>
          <w:bCs/>
          <w:lang w:val="ru-RU" w:eastAsia="ru-RU"/>
        </w:rPr>
        <w:t>Общее устройство трансмиссии.</w:t>
      </w:r>
      <w:r>
        <w:rPr>
          <w:rFonts w:eastAsia="Times New Roman" w:cs="Times New Roman"/>
          <w:lang w:val="ru-RU" w:eastAsia="ru-RU"/>
        </w:rPr>
        <w:t xml:space="preserve"> Виды автомобильных трансмиссий; схемы трансмиссии транспортных средств категории «C» с различными приводами; состав и принцип работы механической трансмиссии; 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основные типы автоматических трансмиссий, их состав и принципы работы;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принципиальная схема электрической трансмиссии; маркировка и правила применения трансмиссионных масел и пластичных смазок.</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5.</w:t>
      </w:r>
      <w:r>
        <w:rPr>
          <w:rFonts w:eastAsia="Times New Roman" w:cs="Times New Roman"/>
          <w:b/>
          <w:bCs/>
          <w:lang w:eastAsia="ru-RU"/>
        </w:rPr>
        <w:t> </w:t>
      </w:r>
      <w:r>
        <w:rPr>
          <w:rFonts w:eastAsia="Times New Roman" w:cs="Times New Roman"/>
          <w:b/>
          <w:bCs/>
          <w:lang w:val="ru-RU" w:eastAsia="ru-RU"/>
        </w:rPr>
        <w:t>Назначение и состав ходовой части.</w:t>
      </w:r>
      <w:r>
        <w:rPr>
          <w:rFonts w:eastAsia="Times New Roman" w:cs="Times New Roman"/>
          <w:lang w:val="ru-RU" w:eastAsia="ru-RU"/>
        </w:rPr>
        <w:t xml:space="preserve"> 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6.</w:t>
      </w:r>
      <w:r>
        <w:rPr>
          <w:rFonts w:eastAsia="Times New Roman" w:cs="Times New Roman"/>
          <w:b/>
          <w:bCs/>
          <w:lang w:eastAsia="ru-RU"/>
        </w:rPr>
        <w:t> </w:t>
      </w:r>
      <w:r>
        <w:rPr>
          <w:rFonts w:eastAsia="Times New Roman" w:cs="Times New Roman"/>
          <w:b/>
          <w:bCs/>
          <w:lang w:val="ru-RU" w:eastAsia="ru-RU"/>
        </w:rPr>
        <w:t>Общее устройство и принцип работы тормозных систем</w:t>
      </w:r>
      <w:r>
        <w:rPr>
          <w:rFonts w:eastAsia="Times New Roman" w:cs="Times New Roman"/>
          <w:lang w:val="ru-RU" w:eastAsia="ru-RU"/>
        </w:rPr>
        <w:t>. 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 общее устройство тормозной системы с пневматическим приводом; общее устройство тормозной системы с гидравлическим приводом; смешанные типы приводов тормозных систем: пневмогидравлический, электропневматический;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7.</w:t>
      </w:r>
      <w:r>
        <w:rPr>
          <w:rFonts w:eastAsia="Times New Roman" w:cs="Times New Roman"/>
          <w:b/>
          <w:bCs/>
          <w:lang w:eastAsia="ru-RU"/>
        </w:rPr>
        <w:t> </w:t>
      </w:r>
      <w:r>
        <w:rPr>
          <w:rFonts w:eastAsia="Times New Roman" w:cs="Times New Roman"/>
          <w:b/>
          <w:bCs/>
          <w:lang w:val="ru-RU" w:eastAsia="ru-RU"/>
        </w:rPr>
        <w:t>Общее устройство и принцип работы системы рулевого управления.</w:t>
      </w:r>
      <w:r>
        <w:rPr>
          <w:rFonts w:eastAsia="Times New Roman" w:cs="Times New Roman"/>
          <w:lang w:val="ru-RU" w:eastAsia="ru-RU"/>
        </w:rPr>
        <w:t xml:space="preserve"> Назначение систем рулевого управления, типы систем рулевого управления, их общее устройство и принцип работы; требования, предъявляемые к рулевому управлению;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8.</w:t>
      </w:r>
      <w:r>
        <w:rPr>
          <w:rFonts w:eastAsia="Times New Roman" w:cs="Times New Roman"/>
          <w:b/>
          <w:bCs/>
          <w:lang w:eastAsia="ru-RU"/>
        </w:rPr>
        <w:t> </w:t>
      </w:r>
      <w:r>
        <w:rPr>
          <w:rFonts w:eastAsia="Times New Roman" w:cs="Times New Roman"/>
          <w:b/>
          <w:bCs/>
          <w:lang w:val="ru-RU" w:eastAsia="ru-RU"/>
        </w:rPr>
        <w:t>Электронные системы управления автомобилем.</w:t>
      </w:r>
      <w:r>
        <w:rPr>
          <w:rFonts w:eastAsia="Times New Roman" w:cs="Times New Roman"/>
          <w:lang w:val="ru-RU" w:eastAsia="ru-RU"/>
        </w:rPr>
        <w:t xml:space="preserve"> Назначение и общее устройство; принцип работы электронного блока управления, электронных модулей управления, датчиков, приводов; электронное управление отдельными узлами, агрегатами и системами автомобиля; система бортовой диагностики с функцией самодиагностики, назначение и принцип работы систем, улучшающих курсовую устойчивость и управляемость автомобиля; система курсовой устойчивости, антиблокировочная система тормозов (далее - АБС), антипробуксовочная (противобуксовочная)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 системы - ассистенты водителя; ассистент движения на спуске, ассистент трогания на подъеме, динамический ассистент трогания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системы экстренного торможения, система сканирования пространства перед автомобилем, ассистент движения по полосе, ассистент смены полосы движения, системы помощи при парковке, в том числе иные автоматизированные системы управления автомобилем.</w:t>
      </w:r>
    </w:p>
    <w:p>
      <w:pPr>
        <w:pStyle w:val="Standard"/>
        <w:ind w:firstLine="540"/>
        <w:jc w:val="both"/>
        <w:rPr>
          <w:lang w:val="ru-RU"/>
        </w:rPr>
      </w:pPr>
      <w:r>
        <w:rPr>
          <w:lang w:val="ru-RU"/>
        </w:rPr>
      </w:r>
    </w:p>
    <w:p>
      <w:pPr>
        <w:pStyle w:val="Standard"/>
        <w:ind w:firstLine="540"/>
        <w:jc w:val="both"/>
        <w:rPr>
          <w:lang w:val="ru-RU"/>
        </w:rPr>
      </w:pPr>
      <w:r>
        <w:rPr>
          <w:rFonts w:eastAsia="Times New Roman" w:cs="Times New Roman"/>
          <w:b/>
          <w:bCs/>
          <w:lang w:val="ru-RU" w:eastAsia="ru-RU"/>
        </w:rPr>
        <w:t>Раздел</w:t>
      </w:r>
      <w:r>
        <w:rPr>
          <w:rFonts w:eastAsia="Times New Roman" w:cs="Times New Roman"/>
          <w:b/>
          <w:bCs/>
          <w:lang w:eastAsia="ru-RU"/>
        </w:rPr>
        <w:t> </w:t>
      </w:r>
      <w:r>
        <w:rPr>
          <w:rFonts w:eastAsia="Times New Roman" w:cs="Times New Roman"/>
          <w:b/>
          <w:bCs/>
          <w:lang w:val="ru-RU" w:eastAsia="ru-RU"/>
        </w:rPr>
        <w:t>2.</w:t>
      </w:r>
      <w:r>
        <w:rPr>
          <w:rFonts w:eastAsia="Times New Roman" w:cs="Times New Roman"/>
          <w:b/>
          <w:bCs/>
          <w:lang w:eastAsia="ru-RU"/>
        </w:rPr>
        <w:t> </w:t>
      </w:r>
      <w:r>
        <w:rPr>
          <w:rFonts w:eastAsia="Times New Roman" w:cs="Times New Roman"/>
          <w:b/>
          <w:bCs/>
          <w:lang w:val="ru-RU" w:eastAsia="ru-RU"/>
        </w:rPr>
        <w:t>Техническое обслуживание.</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9.</w:t>
      </w:r>
      <w:r>
        <w:rPr>
          <w:rFonts w:eastAsia="Times New Roman" w:cs="Times New Roman"/>
          <w:b/>
          <w:bCs/>
          <w:lang w:eastAsia="ru-RU"/>
        </w:rPr>
        <w:t> </w:t>
      </w:r>
      <w:r>
        <w:rPr>
          <w:rFonts w:eastAsia="Times New Roman" w:cs="Times New Roman"/>
          <w:b/>
          <w:bCs/>
          <w:lang w:val="ru-RU" w:eastAsia="ru-RU"/>
        </w:rPr>
        <w:t>Система технического обслуживания.</w:t>
      </w:r>
      <w:r>
        <w:rPr>
          <w:rFonts w:eastAsia="Times New Roman" w:cs="Times New Roman"/>
          <w:lang w:val="ru-RU" w:eastAsia="ru-RU"/>
        </w:rPr>
        <w:t xml:space="preserve">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10.</w:t>
      </w:r>
      <w:r>
        <w:rPr>
          <w:rFonts w:eastAsia="Times New Roman" w:cs="Times New Roman"/>
          <w:b/>
          <w:bCs/>
          <w:lang w:eastAsia="ru-RU"/>
        </w:rPr>
        <w:t> </w:t>
      </w:r>
      <w:r>
        <w:rPr>
          <w:rFonts w:eastAsia="Times New Roman" w:cs="Times New Roman"/>
          <w:b/>
          <w:bCs/>
          <w:lang w:val="ru-RU" w:eastAsia="ru-RU"/>
        </w:rPr>
        <w:t>Меры безопасности и защиты окружающей природной среды при эксплуатации транспортного средства.</w:t>
      </w:r>
      <w:r>
        <w:rPr>
          <w:rFonts w:eastAsia="Times New Roman" w:cs="Times New Roman"/>
          <w:lang w:val="ru-RU" w:eastAsia="ru-RU"/>
        </w:rPr>
        <w:t xml:space="preserve">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pPr>
        <w:pStyle w:val="Standard"/>
        <w:ind w:firstLine="540"/>
        <w:jc w:val="both"/>
        <w:rPr>
          <w:rFonts w:eastAsia="Times New Roman" w:cs="Times New Roman"/>
          <w:lang w:val="ru-RU" w:eastAsia="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11.</w:t>
      </w:r>
      <w:r>
        <w:rPr>
          <w:rFonts w:eastAsia="Times New Roman" w:cs="Times New Roman"/>
          <w:b/>
          <w:bCs/>
          <w:lang w:eastAsia="ru-RU"/>
        </w:rPr>
        <w:t> </w:t>
      </w:r>
      <w:r>
        <w:rPr>
          <w:rFonts w:eastAsia="Times New Roman" w:cs="Times New Roman"/>
          <w:b/>
          <w:bCs/>
          <w:lang w:val="ru-RU" w:eastAsia="ru-RU"/>
        </w:rPr>
        <w:t>Устранение неисправностей.</w:t>
      </w:r>
      <w:r>
        <w:rPr>
          <w:rFonts w:eastAsia="Times New Roman" w:cs="Times New Roman"/>
          <w:lang w:val="ru-RU" w:eastAsia="ru-RU"/>
        </w:rPr>
        <w:t xml:space="preserve">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 проверка герметичности гидравлического тормозного привода визуальным осмотром; проверка герметичности пневматического тормозного привода по манометру; проверка натяжения приводных ремней; снятие и установка щетки стеклоочистителя; снятие и установка колеса; снятие и установка приводного ремня; снятие и установка аккумуляторной батареи; снятие и установка электроламп; снятие и установка плавкого предохранителя.</w:t>
      </w:r>
    </w:p>
    <w:p>
      <w:pPr>
        <w:pStyle w:val="Standard"/>
        <w:ind w:firstLine="540"/>
        <w:jc w:val="both"/>
        <w:rPr>
          <w:lang w:val="ru-RU"/>
        </w:rPr>
      </w:pPr>
      <w:r>
        <w:rPr>
          <w:rFonts w:eastAsia="Times New Roman" w:cs="Times New Roman"/>
          <w:lang w:val="ru-RU" w:eastAsia="ru-RU"/>
        </w:rPr>
        <w:t>Практическое занятие проводится на учебном транспортном средстве.</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jc w:val="both"/>
        <w:rPr>
          <w:lang w:val="ru-RU"/>
        </w:rPr>
      </w:pPr>
      <w:r>
        <w:rPr>
          <w:rFonts w:eastAsia="Times New Roman" w:cs="Times New Roman"/>
          <w:b/>
          <w:bCs/>
          <w:lang w:val="ru-RU" w:eastAsia="ru-RU"/>
        </w:rPr>
        <w:t xml:space="preserve">         </w:t>
      </w:r>
      <w:r>
        <w:rPr>
          <w:rFonts w:eastAsia="Times New Roman" w:cs="Times New Roman"/>
          <w:b/>
          <w:bCs/>
          <w:lang w:val="ru-RU" w:eastAsia="ru-RU"/>
        </w:rPr>
        <w:t>3.2.2.</w:t>
      </w:r>
      <w:r>
        <w:rPr>
          <w:rFonts w:eastAsia="Times New Roman" w:cs="Times New Roman"/>
          <w:b/>
          <w:bCs/>
          <w:lang w:eastAsia="ru-RU"/>
        </w:rPr>
        <w:t> </w:t>
      </w:r>
      <w:r>
        <w:rPr>
          <w:rFonts w:eastAsia="Times New Roman" w:cs="Times New Roman"/>
          <w:b/>
          <w:bCs/>
          <w:lang w:val="ru-RU" w:eastAsia="ru-RU"/>
        </w:rPr>
        <w:t>Учебный предмет «Основы управления транспортными средствами категории «С».</w:t>
      </w:r>
    </w:p>
    <w:p>
      <w:pPr>
        <w:pStyle w:val="ConsPlusNormal1"/>
        <w:ind w:firstLine="5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Распределение учебных часов по разделам и темам.</w:t>
      </w:r>
    </w:p>
    <w:p>
      <w:pPr>
        <w:pStyle w:val="ConsPlusNormal1"/>
        <w:ind w:firstLine="5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r>
    </w:p>
    <w:tbl>
      <w:tblPr>
        <w:tblW w:w="9609" w:type="dxa"/>
        <w:jc w:val="left"/>
        <w:tblInd w:w="20" w:type="dxa"/>
        <w:tblLayout w:type="fixed"/>
        <w:tblCellMar>
          <w:top w:w="0" w:type="dxa"/>
          <w:left w:w="5" w:type="dxa"/>
          <w:bottom w:w="0" w:type="dxa"/>
          <w:right w:w="5" w:type="dxa"/>
        </w:tblCellMar>
        <w:tblLook w:firstRow="1" w:noVBand="1" w:lastRow="0" w:firstColumn="1" w:lastColumn="0" w:noHBand="0" w:val="04a0"/>
      </w:tblPr>
      <w:tblGrid>
        <w:gridCol w:w="4787"/>
        <w:gridCol w:w="602"/>
        <w:gridCol w:w="2089"/>
        <w:gridCol w:w="2130"/>
      </w:tblGrid>
      <w:tr>
        <w:trPr/>
        <w:tc>
          <w:tcPr>
            <w:tcW w:w="4787"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Наименование разделов и тем</w:t>
            </w:r>
          </w:p>
        </w:tc>
        <w:tc>
          <w:tcPr>
            <w:tcW w:w="4821"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Количество часов</w:t>
            </w:r>
          </w:p>
        </w:tc>
      </w:tr>
      <w:tr>
        <w:trPr/>
        <w:tc>
          <w:tcPr>
            <w:tcW w:w="478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602"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Всего</w:t>
            </w:r>
          </w:p>
        </w:tc>
        <w:tc>
          <w:tcPr>
            <w:tcW w:w="421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 том числе</w:t>
            </w:r>
          </w:p>
        </w:tc>
      </w:tr>
      <w:tr>
        <w:trPr/>
        <w:tc>
          <w:tcPr>
            <w:tcW w:w="4787"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6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Теоретические занятия</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Практические занятия</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Тема 1. Приемы управления транспортным средством</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2</w:t>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2</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Тема 2. Управление транспортным средством в штатных ситуациях</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6</w:t>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4</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2</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Тема 3. Управление транспортным средством в нештатных ситуациях</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4</w:t>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2</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2</w:t>
            </w:r>
          </w:p>
        </w:tc>
      </w:tr>
      <w:tr>
        <w:trPr/>
        <w:tc>
          <w:tcPr>
            <w:tcW w:w="478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Итого</w:t>
            </w:r>
          </w:p>
        </w:tc>
        <w:tc>
          <w:tcPr>
            <w:tcW w:w="602"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12</w:t>
            </w:r>
          </w:p>
        </w:tc>
        <w:tc>
          <w:tcPr>
            <w:tcW w:w="208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8</w:t>
            </w:r>
          </w:p>
        </w:tc>
        <w:tc>
          <w:tcPr>
            <w:tcW w:w="213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4</w:t>
            </w:r>
          </w:p>
        </w:tc>
      </w:tr>
    </w:tbl>
    <w:p>
      <w:pPr>
        <w:pStyle w:val="Normal"/>
        <w:suppressAutoHyphens w:val="false"/>
        <w:jc w:val="both"/>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1.</w:t>
      </w:r>
      <w:r>
        <w:rPr>
          <w:rFonts w:eastAsia="Times New Roman" w:cs="Times New Roman"/>
          <w:b/>
          <w:bCs/>
          <w:lang w:eastAsia="ru-RU"/>
        </w:rPr>
        <w:t> </w:t>
      </w:r>
      <w:r>
        <w:rPr>
          <w:rFonts w:eastAsia="Times New Roman" w:cs="Times New Roman"/>
          <w:b/>
          <w:bCs/>
          <w:lang w:val="ru-RU" w:eastAsia="ru-RU"/>
        </w:rPr>
        <w:t>Приемы управления транспортным средством.</w:t>
      </w:r>
      <w:r>
        <w:rPr>
          <w:rFonts w:eastAsia="Times New Roman" w:cs="Times New Roman"/>
          <w:lang w:val="ru-RU" w:eastAsia="ru-RU"/>
        </w:rPr>
        <w:t xml:space="preserve">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электромобилем; особенности управления транспортным средством с автоматической трансмиссией; особенности управления транспортным средством с высокой степенью автоматизации.</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2.</w:t>
      </w:r>
      <w:r>
        <w:rPr>
          <w:rFonts w:eastAsia="Times New Roman" w:cs="Times New Roman"/>
          <w:b/>
          <w:bCs/>
          <w:lang w:eastAsia="ru-RU"/>
        </w:rPr>
        <w:t> </w:t>
      </w:r>
      <w:r>
        <w:rPr>
          <w:rFonts w:eastAsia="Times New Roman" w:cs="Times New Roman"/>
          <w:b/>
          <w:bCs/>
          <w:lang w:val="ru-RU" w:eastAsia="ru-RU"/>
        </w:rPr>
        <w:t>Управление транспортным средством в штатных ситуациях.</w:t>
      </w:r>
      <w:r>
        <w:rPr>
          <w:rFonts w:eastAsia="Times New Roman" w:cs="Times New Roman"/>
          <w:lang w:val="ru-RU" w:eastAsia="ru-RU"/>
        </w:rPr>
        <w:t xml:space="preserve">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w:t>
      </w:r>
      <w:r>
        <w:rPr>
          <w:rFonts w:eastAsia="Times New Roman" w:cs="Times New Roman"/>
          <w:u w:val="single"/>
          <w:lang w:val="ru-RU" w:eastAsia="ru-RU"/>
        </w:rPr>
        <w:t>Решение ситуационных задач.</w:t>
      </w:r>
    </w:p>
    <w:p>
      <w:pPr>
        <w:pStyle w:val="Standard"/>
        <w:ind w:firstLine="540"/>
        <w:jc w:val="both"/>
        <w:rPr>
          <w:rFonts w:eastAsia="Times New Roman" w:cs="Times New Roman"/>
          <w:u w:val="single"/>
          <w:lang w:val="ru-RU" w:eastAsia="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3.</w:t>
      </w:r>
      <w:r>
        <w:rPr>
          <w:rFonts w:eastAsia="Times New Roman" w:cs="Times New Roman"/>
          <w:b/>
          <w:bCs/>
          <w:lang w:eastAsia="ru-RU"/>
        </w:rPr>
        <w:t> </w:t>
      </w:r>
      <w:r>
        <w:rPr>
          <w:rFonts w:eastAsia="Times New Roman" w:cs="Times New Roman"/>
          <w:b/>
          <w:bCs/>
          <w:lang w:val="ru-RU" w:eastAsia="ru-RU"/>
        </w:rPr>
        <w:t>Управление транспортным средством в нештатных ситуациях.</w:t>
      </w:r>
      <w:r>
        <w:rPr>
          <w:rFonts w:eastAsia="Times New Roman" w:cs="Times New Roman"/>
          <w:lang w:val="ru-RU" w:eastAsia="ru-RU"/>
        </w:rPr>
        <w:t xml:space="preserve">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 </w:t>
      </w:r>
      <w:r>
        <w:rPr>
          <w:rFonts w:eastAsia="Times New Roman" w:cs="Times New Roman"/>
          <w:u w:val="single"/>
          <w:lang w:val="ru-RU" w:eastAsia="ru-RU"/>
        </w:rPr>
        <w:t>Решение ситуационных задач.</w:t>
      </w:r>
    </w:p>
    <w:p>
      <w:pPr>
        <w:pStyle w:val="Standard"/>
        <w:ind w:firstLine="540"/>
        <w:jc w:val="both"/>
        <w:rPr>
          <w:rFonts w:eastAsia="Times New Roman" w:cs="Times New Roman"/>
          <w:u w:val="single"/>
          <w:lang w:val="ru-RU" w:eastAsia="ru-RU"/>
        </w:rPr>
      </w:pPr>
      <w:r>
        <w:rPr>
          <w:rFonts w:eastAsia="Times New Roman" w:cs="Times New Roman"/>
          <w:u w:val="single"/>
          <w:lang w:val="ru-RU" w:eastAsia="ru-RU"/>
        </w:rPr>
      </w:r>
    </w:p>
    <w:p>
      <w:pPr>
        <w:pStyle w:val="Standard"/>
        <w:jc w:val="both"/>
        <w:rPr>
          <w:rFonts w:eastAsia="Times New Roman" w:cs="Times New Roman"/>
          <w:lang w:val="ru-RU" w:eastAsia="ru-RU"/>
        </w:rPr>
      </w:pPr>
      <w:r>
        <w:rPr>
          <w:rFonts w:eastAsia="Times New Roman" w:cs="Times New Roman"/>
          <w:b/>
          <w:bCs/>
          <w:lang w:val="ru-RU" w:eastAsia="ru-RU"/>
        </w:rPr>
        <w:t>Зачет</w:t>
      </w:r>
      <w:r>
        <w:rPr>
          <w:rFonts w:eastAsia="Times New Roman" w:cs="Times New Roman"/>
          <w:lang w:val="ru-RU" w:eastAsia="ru-RU"/>
        </w:rPr>
        <w:t xml:space="preserve"> по учебным предметам </w:t>
      </w:r>
      <w:r>
        <w:rPr>
          <w:rFonts w:eastAsia="Times New Roman" w:cs="Times New Roman"/>
          <w:u w:val="single"/>
          <w:lang w:val="ru-RU" w:eastAsia="ru-RU"/>
        </w:rPr>
        <w:t>Специального цикла</w:t>
      </w:r>
      <w:r>
        <w:rPr>
          <w:rFonts w:eastAsia="Times New Roman" w:cs="Times New Roman"/>
          <w:lang w:val="ru-RU" w:eastAsia="ru-RU"/>
        </w:rPr>
        <w:t xml:space="preserve"> – 2 часа.</w:t>
      </w:r>
    </w:p>
    <w:p>
      <w:pPr>
        <w:pStyle w:val="Standard"/>
        <w:jc w:val="both"/>
        <w:rPr>
          <w:rFonts w:eastAsia="Times New Roman" w:cs="Times New Roman"/>
          <w:lang w:val="ru-RU" w:eastAsia="ru-RU"/>
        </w:rPr>
      </w:pPr>
      <w:r>
        <w:rPr>
          <w:rFonts w:eastAsia="Times New Roman" w:cs="Times New Roman"/>
          <w:lang w:val="ru-RU" w:eastAsia="ru-RU"/>
        </w:rPr>
        <w:t>Зачет проводится в виде устного или письменного опроса по билетам, включающим в себя вопросы по теоретическим предметам:</w:t>
      </w:r>
    </w:p>
    <w:p>
      <w:pPr>
        <w:pStyle w:val="Standard"/>
        <w:jc w:val="both"/>
        <w:rPr>
          <w:rFonts w:eastAsia="Times New Roman" w:cs="Times New Roman"/>
          <w:lang w:val="ru-RU" w:eastAsia="ru-RU"/>
        </w:rPr>
      </w:pPr>
      <w:r>
        <w:rPr>
          <w:rFonts w:eastAsia="Times New Roman" w:cs="Times New Roman"/>
          <w:lang w:val="ru-RU" w:eastAsia="ru-RU"/>
        </w:rPr>
        <w:t>«Устройство и техническое обслуживание транспортных средств категории «С» как объектов управления»;</w:t>
      </w:r>
    </w:p>
    <w:p>
      <w:pPr>
        <w:pStyle w:val="Standard"/>
        <w:jc w:val="both"/>
        <w:rPr>
          <w:rFonts w:eastAsia="Times New Roman" w:cs="Times New Roman"/>
          <w:lang w:val="ru-RU" w:eastAsia="ru-RU"/>
        </w:rPr>
      </w:pPr>
      <w:r>
        <w:rPr>
          <w:rFonts w:eastAsia="Times New Roman" w:cs="Times New Roman"/>
          <w:lang w:val="ru-RU" w:eastAsia="ru-RU"/>
        </w:rPr>
        <w:t>«Основы управления транспортными средствами категории «С».</w:t>
      </w:r>
    </w:p>
    <w:p>
      <w:pPr>
        <w:pStyle w:val="Standard"/>
        <w:jc w:val="both"/>
        <w:rPr>
          <w:rFonts w:eastAsia="Times New Roman" w:cs="Times New Roman"/>
          <w:lang w:val="ru-RU" w:eastAsia="ru-RU"/>
        </w:rPr>
      </w:pPr>
      <w:r>
        <w:rPr>
          <w:rFonts w:eastAsia="Times New Roman" w:cs="Times New Roman"/>
          <w:lang w:val="ru-RU" w:eastAsia="ru-RU"/>
        </w:rPr>
        <w:t>Перечень вопросов разработан ООО «Центральная орловская автошкола» и оценочный материал утверждается руководителем организации.</w:t>
      </w:r>
    </w:p>
    <w:p>
      <w:pPr>
        <w:pStyle w:val="Standard"/>
        <w:jc w:val="both"/>
        <w:rPr>
          <w:rFonts w:eastAsia="Times New Roman" w:cs="Times New Roman"/>
          <w:lang w:val="ru-RU" w:eastAsia="ru-RU"/>
        </w:rPr>
      </w:pPr>
      <w:r>
        <w:rPr>
          <w:rFonts w:eastAsia="Times New Roman" w:cs="Times New Roman"/>
          <w:lang w:val="ru-RU" w:eastAsia="ru-RU"/>
        </w:rPr>
        <w:t>Промежуточная аттестация оценивается по системе «зачет» - «незачет». Итоги промежуточной аттестации отображаются в протоколе № 1 промежуточных аттестаций и отдельной графой в журнале учета занятий.</w:t>
      </w:r>
    </w:p>
    <w:p>
      <w:pPr>
        <w:pStyle w:val="Standard"/>
        <w:jc w:val="both"/>
        <w:rPr>
          <w:rFonts w:eastAsia="Times New Roman" w:cs="Times New Roman"/>
          <w:lang w:val="ru-RU" w:eastAsia="ru-RU"/>
        </w:rPr>
      </w:pPr>
      <w:r>
        <w:rPr>
          <w:rFonts w:eastAsia="Times New Roman" w:cs="Times New Roman"/>
          <w:lang w:val="ru-RU" w:eastAsia="ru-RU"/>
        </w:rPr>
        <w:t>При проведении опроса допускаются не более одной ошибки в каждом билете из 20 вопросов.  Если при ответе на вопросы допущена ошибка, предоставляется возможность в течение 5 минут ответить на пять вопросов того же тематического блока из другого билета. Если ответы на все вопросы дополнительного блока правильные – промежуточная аттестация зачтена и в протоколе аттестаций ставится «Зачет». Если допущена 1 и более ошибок в дополнительном блоке вопросов – промежуточная аттестация не сдана, в протоколе проставляется «Незачет».</w:t>
      </w:r>
    </w:p>
    <w:p>
      <w:pPr>
        <w:pStyle w:val="Standard"/>
        <w:jc w:val="both"/>
        <w:rPr>
          <w:rFonts w:eastAsia="Times New Roman" w:cs="Times New Roman"/>
          <w:lang w:val="ru-RU" w:eastAsia="ru-RU"/>
        </w:rPr>
      </w:pPr>
      <w:r>
        <w:rPr>
          <w:rFonts w:eastAsia="Times New Roman" w:cs="Times New Roman"/>
          <w:lang w:val="ru-RU" w:eastAsia="ru-RU"/>
        </w:rPr>
      </w:r>
      <w:bookmarkStart w:id="2" w:name="_Hlk105087564"/>
      <w:bookmarkStart w:id="3" w:name="_Hlk105087564"/>
      <w:bookmarkEnd w:id="3"/>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t>3.2. Профессиональный цикл программы.</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lang w:val="ru-RU"/>
        </w:rPr>
      </w:pPr>
      <w:r>
        <w:rPr>
          <w:rFonts w:eastAsia="Times New Roman" w:cs="Times New Roman"/>
          <w:b/>
          <w:bCs/>
          <w:lang w:val="ru-RU" w:eastAsia="ru-RU"/>
        </w:rPr>
        <w:t>3.2.1.</w:t>
      </w:r>
      <w:r>
        <w:rPr>
          <w:rFonts w:eastAsia="Times New Roman" w:cs="Times New Roman"/>
          <w:b/>
          <w:bCs/>
          <w:lang w:eastAsia="ru-RU"/>
        </w:rPr>
        <w:t> </w:t>
      </w:r>
      <w:r>
        <w:rPr>
          <w:rFonts w:eastAsia="Times New Roman" w:cs="Times New Roman"/>
          <w:b/>
          <w:bCs/>
          <w:lang w:val="ru-RU" w:eastAsia="ru-RU"/>
        </w:rPr>
        <w:t>Учебный предмет «Организация и выполнение грузовых перевозок автомобильным транспортом».</w:t>
      </w:r>
    </w:p>
    <w:p>
      <w:pPr>
        <w:pStyle w:val="ConsPlusNormal1"/>
        <w:ind w:firstLine="54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Распределение учебных часов по разделам и темам.</w:t>
      </w:r>
    </w:p>
    <w:p>
      <w:pPr>
        <w:pStyle w:val="Standard"/>
        <w:jc w:val="right"/>
        <w:rPr>
          <w:rFonts w:ascii="Tahoma" w:hAnsi="Tahoma" w:eastAsia="Tahoma"/>
          <w:sz w:val="19"/>
          <w:szCs w:val="19"/>
          <w:lang w:val="ru-RU" w:eastAsia="ru-RU"/>
        </w:rPr>
      </w:pPr>
      <w:r>
        <w:rPr>
          <w:rFonts w:eastAsia="Tahoma" w:ascii="Tahoma" w:hAnsi="Tahoma"/>
          <w:sz w:val="19"/>
          <w:szCs w:val="19"/>
          <w:lang w:val="ru-RU" w:eastAsia="ru-RU"/>
        </w:rPr>
      </w:r>
    </w:p>
    <w:tbl>
      <w:tblPr>
        <w:tblW w:w="9609" w:type="dxa"/>
        <w:jc w:val="left"/>
        <w:tblInd w:w="20" w:type="dxa"/>
        <w:tblLayout w:type="fixed"/>
        <w:tblCellMar>
          <w:top w:w="0" w:type="dxa"/>
          <w:left w:w="5" w:type="dxa"/>
          <w:bottom w:w="0" w:type="dxa"/>
          <w:right w:w="5" w:type="dxa"/>
        </w:tblCellMar>
        <w:tblLook w:firstRow="1" w:noVBand="1" w:lastRow="0" w:firstColumn="1" w:lastColumn="0" w:noHBand="0" w:val="04a0"/>
      </w:tblPr>
      <w:tblGrid>
        <w:gridCol w:w="5574"/>
        <w:gridCol w:w="601"/>
        <w:gridCol w:w="1729"/>
        <w:gridCol w:w="1704"/>
      </w:tblGrid>
      <w:tr>
        <w:trPr/>
        <w:tc>
          <w:tcPr>
            <w:tcW w:w="557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Наименование разделов и тем</w:t>
            </w:r>
          </w:p>
        </w:tc>
        <w:tc>
          <w:tcPr>
            <w:tcW w:w="4034"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Количество часов</w:t>
            </w:r>
          </w:p>
        </w:tc>
      </w:tr>
      <w:tr>
        <w:trPr/>
        <w:tc>
          <w:tcPr>
            <w:tcW w:w="55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601"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Всего</w:t>
            </w:r>
          </w:p>
        </w:tc>
        <w:tc>
          <w:tcPr>
            <w:tcW w:w="3433"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В том числе</w:t>
            </w:r>
          </w:p>
        </w:tc>
      </w:tr>
      <w:tr>
        <w:trPr/>
        <w:tc>
          <w:tcPr>
            <w:tcW w:w="5574"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60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false"/>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Теоретические занятия</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rFonts w:eastAsia="Times New Roman" w:cs="Times New Roman"/>
                <w:color w:val="auto"/>
                <w:kern w:val="0"/>
                <w:lang w:val="ru-RU" w:eastAsia="ru-RU" w:bidi="ar-SA"/>
              </w:rPr>
              <w:t>Практические занятия</w:t>
            </w:r>
          </w:p>
        </w:tc>
      </w:tr>
      <w:tr>
        <w:trPr/>
        <w:tc>
          <w:tcPr>
            <w:tcW w:w="55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Тема 1. Нормативные правовые акты, определяющие порядок перевозки грузов автомобильным транспортом</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4</w:t>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4</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w:t>
            </w:r>
          </w:p>
        </w:tc>
      </w:tr>
      <w:tr>
        <w:trPr/>
        <w:tc>
          <w:tcPr>
            <w:tcW w:w="55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color w:val="auto"/>
                <w:lang w:val="ru-RU"/>
              </w:rPr>
              <w:t xml:space="preserve">Тема 2. </w:t>
            </w:r>
            <w:hyperlink r:id="rId4" w:tgtFrame="Постановление Правительства РФ от 21.12.2020 N 2200 (ред. от 27.05.2025) \&quot;Об утверждении Правил перевозок грузов автомобильным транспортом и о внесении изменений в пункт 2.1.1 Правил дорожного движения Российской Федерации\&quot;{КонсультантПлюс}">
              <w:r>
                <w:rPr>
                  <w:color w:val="auto"/>
                  <w:lang w:val="ru-RU"/>
                </w:rPr>
                <w:t>Правила</w:t>
              </w:r>
            </w:hyperlink>
            <w:r>
              <w:rPr>
                <w:lang w:val="ru-RU"/>
              </w:rPr>
              <w:t xml:space="preserve"> перевозок грузов автомобильным транспортом</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4</w:t>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4</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w:t>
            </w:r>
          </w:p>
        </w:tc>
      </w:tr>
      <w:tr>
        <w:trPr/>
        <w:tc>
          <w:tcPr>
            <w:tcW w:w="55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Тема 3. Основные показатели работы грузовых автомобилей</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w:t>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w:t>
            </w:r>
          </w:p>
        </w:tc>
      </w:tr>
      <w:tr>
        <w:trPr/>
        <w:tc>
          <w:tcPr>
            <w:tcW w:w="55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 xml:space="preserve">Тема 4. </w:t>
            </w:r>
            <w:r>
              <w:rPr/>
              <w:t>Организация грузовых перевозок</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w:t>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w:t>
            </w:r>
          </w:p>
        </w:tc>
      </w:tr>
      <w:tr>
        <w:trPr/>
        <w:tc>
          <w:tcPr>
            <w:tcW w:w="55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Тема 5. Диспетчерское руководство работой подвижного состава</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w:t>
            </w:r>
          </w:p>
        </w:tc>
      </w:tr>
      <w:tr>
        <w:trPr/>
        <w:tc>
          <w:tcPr>
            <w:tcW w:w="55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lang w:val="ru-RU"/>
              </w:rPr>
              <w:t xml:space="preserve">Тема 6. </w:t>
            </w:r>
            <w:r>
              <w:rPr/>
              <w:t>Применение тахографов</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4</w:t>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r>
      <w:tr>
        <w:trPr/>
        <w:tc>
          <w:tcPr>
            <w:tcW w:w="557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textAlignment w:val="auto"/>
              <w:rPr>
                <w:rFonts w:eastAsia="Times New Roman" w:cs="Times New Roman"/>
                <w:color w:val="auto"/>
                <w:kern w:val="0"/>
                <w:lang w:val="ru-RU" w:eastAsia="ru-RU" w:bidi="ar-SA"/>
              </w:rPr>
            </w:pPr>
            <w:r>
              <w:rPr/>
              <w:t>Итого</w:t>
            </w:r>
          </w:p>
        </w:tc>
        <w:tc>
          <w:tcPr>
            <w:tcW w:w="601"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16</w:t>
            </w:r>
          </w:p>
        </w:tc>
        <w:tc>
          <w:tcPr>
            <w:tcW w:w="172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14</w:t>
            </w:r>
          </w:p>
        </w:tc>
        <w:tc>
          <w:tcPr>
            <w:tcW w:w="1704"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false"/>
              <w:jc w:val="center"/>
              <w:textAlignment w:val="auto"/>
              <w:rPr>
                <w:rFonts w:eastAsia="Times New Roman" w:cs="Times New Roman"/>
                <w:color w:val="auto"/>
                <w:kern w:val="0"/>
                <w:lang w:val="ru-RU" w:eastAsia="ru-RU" w:bidi="ar-SA"/>
              </w:rPr>
            </w:pPr>
            <w:r>
              <w:rPr/>
              <w:t>2</w:t>
            </w:r>
          </w:p>
        </w:tc>
      </w:tr>
    </w:tbl>
    <w:p>
      <w:pPr>
        <w:pStyle w:val="Standard"/>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1.</w:t>
      </w:r>
      <w:r>
        <w:rPr>
          <w:rFonts w:eastAsia="Times New Roman" w:cs="Times New Roman"/>
          <w:b/>
          <w:bCs/>
          <w:lang w:eastAsia="ru-RU"/>
        </w:rPr>
        <w:t> </w:t>
      </w:r>
      <w:r>
        <w:rPr>
          <w:rFonts w:eastAsia="Times New Roman" w:cs="Times New Roman"/>
          <w:b/>
          <w:bCs/>
          <w:lang w:val="ru-RU" w:eastAsia="ru-RU"/>
        </w:rPr>
        <w:t>Нормативные правовые акты, определяющие порядок перевозки грузов автомобильным транспортом.</w:t>
      </w:r>
      <w:r>
        <w:rPr>
          <w:rFonts w:eastAsia="Times New Roman" w:cs="Times New Roman"/>
          <w:lang w:val="ru-RU" w:eastAsia="ru-RU"/>
        </w:rPr>
        <w:t xml:space="preserve"> Федеральный закон от 8 ноября 2007 г. № 259-ФЗ «Устав автомобильного транспорта и городского наземного электрического транспорта»; Федеральный закон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 196-ФЗ; правила перевозок грузов автомобильным транспортом; правила движения тяжеловесного и (или) крупногабаритного транспортного средства; порядок осуществления весового и габаритного контроля транспортных средств; профессиональные и квалификационные требования, предъявляемые при осуществлении перевозок к работникам юридических лиц и индивидуальных предпринимателей, указанных в абзаце первом пункта 2 статьи 20 Федерального закона № 196-ФЗ; правила по охране труда на автомобильном транспорте; порядок прохождения профессионального отбора и профессионального обучения работниками, принимаемыми на работу, непосредственно связанную с движением транспортных средств автомобильного транспорта и городского наземного электрического транспорта; порядок организации и проведения предрейсового или предсменного контроля технического состояния транспортных средств; порядок проведения обязательных предварительных и периодических медицинских осмотров; порядок и периодичность проведения предсменных, предрейсовых, послесменных, послерейсовых медицинских осмотров, медицинских осмотров в течение рабочего дня (смены) и перечня включаемых в них исследований; особенности проведения медицинских осмотров с использованием медицинских изделий, обеспечивающих автоматизированную дистанционную передачу информации о состоянии здоровья работников и дистанционный контроль состояния их здоровья; особенности режима рабочего времени и времени отдыха, условий труда водителей автомобилей; порядок оснащения транспортных средств тахографами; порядок оформления или формирования путевого листа; государственный надзор в области автомобильного транспорта и городского наземного электрического транспорта.</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2. Правила перевозок грузов автомобильным транспортом.</w:t>
      </w:r>
      <w:r>
        <w:rPr>
          <w:rFonts w:eastAsia="Times New Roman" w:cs="Times New Roman"/>
          <w:lang w:val="ru-RU" w:eastAsia="ru-RU"/>
        </w:rPr>
        <w:t xml:space="preserve"> Порядок заключения договора перевозки груза, договора фрахтования транспортного средства для перевозки груза; порядок предоставления транспортных средств и контейнеров, предъявления и приема груза для перевозки; порядок погрузки грузов в транспортные средства и контейнеры; порядок определения массы груза, опломбирования транспортных средств и контейнеров; порядок и сроки доставки, выдачи груза, очистки транспортных средств и контейнеров; особенности перевозки отдельных видов грузов; порядок составления актов и оформления претензий; порядок организации документооборота электронных перевозочных документов; порядок заполнения транспортной накладной и заказа (заявки) на перевозку грузов автомобильным транспортом, заказ-наряда на предоставление транспортного средства; сопроводительной ведомости; сроки погрузки и выгрузки грузов в транспортные средства и контейнеры; перечень и порядок работ по погрузке грузов в транспортное средство и контейнер, а также по выгрузке грузов из них.</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3.</w:t>
      </w:r>
      <w:r>
        <w:rPr>
          <w:rFonts w:eastAsia="Times New Roman" w:cs="Times New Roman"/>
          <w:b/>
          <w:bCs/>
          <w:lang w:eastAsia="ru-RU"/>
        </w:rPr>
        <w:t> </w:t>
      </w:r>
      <w:r>
        <w:rPr>
          <w:rFonts w:eastAsia="Times New Roman" w:cs="Times New Roman"/>
          <w:b/>
          <w:bCs/>
          <w:lang w:val="ru-RU" w:eastAsia="ru-RU"/>
        </w:rPr>
        <w:t>Основные показатели работы грузовых автомобилей.</w:t>
      </w:r>
      <w:r>
        <w:rPr>
          <w:rFonts w:eastAsia="Times New Roman" w:cs="Times New Roman"/>
          <w:lang w:val="ru-RU" w:eastAsia="ru-RU"/>
        </w:rPr>
        <w:t xml:space="preserve">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pPr>
        <w:pStyle w:val="Standard"/>
        <w:ind w:firstLine="540"/>
        <w:jc w:val="both"/>
        <w:rPr>
          <w:rFonts w:eastAsia="Times New Roman" w:cs="Times New Roman"/>
          <w:lang w:val="ru-RU" w:eastAsia="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4.</w:t>
      </w:r>
      <w:r>
        <w:rPr>
          <w:rFonts w:eastAsia="Times New Roman" w:cs="Times New Roman"/>
          <w:b/>
          <w:bCs/>
          <w:lang w:eastAsia="ru-RU"/>
        </w:rPr>
        <w:t> </w:t>
      </w:r>
      <w:r>
        <w:rPr>
          <w:rFonts w:eastAsia="Times New Roman" w:cs="Times New Roman"/>
          <w:b/>
          <w:bCs/>
          <w:lang w:val="ru-RU" w:eastAsia="ru-RU"/>
        </w:rPr>
        <w:t>Организация грузовых перевозок.</w:t>
      </w:r>
      <w:r>
        <w:rPr>
          <w:rFonts w:eastAsia="Times New Roman" w:cs="Times New Roman"/>
          <w:lang w:val="ru-RU" w:eastAsia="ru-RU"/>
        </w:rPr>
        <w:t xml:space="preserve"> Централизованные перевозки грузов, эффективность централизованных перевозок; организация перевозок различных видов грузов; основы погрузки, разгрузки, размещения и крепления грузовых мест, багажа в кузове автомобиля, опасность и последствия перемещения груза; принципы организации перевозок массовых навалочных и сыпучих грузов; перевозка крупногабаритных и тяжеловесных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пути снижения себестоимости автомобильных перевозок; междугородные перевозки.</w:t>
      </w:r>
    </w:p>
    <w:p>
      <w:pPr>
        <w:pStyle w:val="Standard"/>
        <w:ind w:firstLine="540"/>
        <w:jc w:val="both"/>
        <w:rPr>
          <w:lang w:val="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5.</w:t>
      </w:r>
      <w:r>
        <w:rPr>
          <w:rFonts w:eastAsia="Times New Roman" w:cs="Times New Roman"/>
          <w:b/>
          <w:bCs/>
          <w:lang w:eastAsia="ru-RU"/>
        </w:rPr>
        <w:t> </w:t>
      </w:r>
      <w:r>
        <w:rPr>
          <w:rFonts w:eastAsia="Times New Roman" w:cs="Times New Roman"/>
          <w:b/>
          <w:bCs/>
          <w:lang w:val="ru-RU" w:eastAsia="ru-RU"/>
        </w:rPr>
        <w:t>Диспетчерское руководство работой подвижного состава.</w:t>
      </w:r>
      <w:r>
        <w:rPr>
          <w:rFonts w:eastAsia="Times New Roman" w:cs="Times New Roman"/>
          <w:lang w:val="ru-RU" w:eastAsia="ru-RU"/>
        </w:rPr>
        <w:t xml:space="preserve">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ЭРА-ГЛОНАСС; централизованная и децентрализованная системы диспетчерского руководства; контроль за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передовой опыт безаварийной работы водителей.</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t>Тема</w:t>
      </w:r>
      <w:r>
        <w:rPr>
          <w:rFonts w:eastAsia="Times New Roman" w:cs="Times New Roman"/>
          <w:b/>
          <w:bCs/>
          <w:lang w:eastAsia="ru-RU"/>
        </w:rPr>
        <w:t> </w:t>
      </w:r>
      <w:r>
        <w:rPr>
          <w:rFonts w:eastAsia="Times New Roman" w:cs="Times New Roman"/>
          <w:b/>
          <w:bCs/>
          <w:lang w:val="ru-RU" w:eastAsia="ru-RU"/>
        </w:rPr>
        <w:t>6.</w:t>
      </w:r>
      <w:r>
        <w:rPr>
          <w:rFonts w:eastAsia="Times New Roman" w:cs="Times New Roman"/>
          <w:b/>
          <w:bCs/>
          <w:lang w:eastAsia="ru-RU"/>
        </w:rPr>
        <w:t> </w:t>
      </w:r>
      <w:r>
        <w:rPr>
          <w:rFonts w:eastAsia="Times New Roman" w:cs="Times New Roman"/>
          <w:b/>
          <w:bCs/>
          <w:lang w:val="ru-RU" w:eastAsia="ru-RU"/>
        </w:rPr>
        <w:t>Применение тахографов.</w:t>
      </w:r>
      <w:r>
        <w:rPr>
          <w:rFonts w:eastAsia="Times New Roman" w:cs="Times New Roman"/>
          <w:lang w:val="ru-RU" w:eastAsia="ru-RU"/>
        </w:rPr>
        <w:t xml:space="preserve"> 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(тахографов), применяемых для контроля за режимами труда и отдыха водителей; 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 Практическое занятие по применению тахографа.</w:t>
      </w:r>
    </w:p>
    <w:p>
      <w:pPr>
        <w:pStyle w:val="Standard"/>
        <w:jc w:val="both"/>
        <w:rPr>
          <w:rFonts w:eastAsia="Times New Roman" w:cs="Times New Roman"/>
          <w:b/>
          <w:b/>
          <w:bCs/>
          <w:lang w:val="ru-RU" w:eastAsia="ru-RU"/>
        </w:rPr>
      </w:pPr>
      <w:r>
        <w:rPr>
          <w:rFonts w:eastAsia="Times New Roman" w:cs="Times New Roman"/>
          <w:b/>
          <w:bCs/>
          <w:lang w:val="ru-RU" w:eastAsia="ru-RU"/>
        </w:rPr>
        <w:t xml:space="preserve">  </w:t>
      </w:r>
    </w:p>
    <w:p>
      <w:pPr>
        <w:pStyle w:val="Standard"/>
        <w:jc w:val="both"/>
        <w:rPr>
          <w:rFonts w:eastAsia="Times New Roman" w:cs="Times New Roman"/>
          <w:lang w:val="ru-RU" w:eastAsia="ru-RU"/>
        </w:rPr>
      </w:pPr>
      <w:r>
        <w:rPr>
          <w:rFonts w:eastAsia="Times New Roman" w:cs="Times New Roman"/>
          <w:b/>
          <w:bCs/>
          <w:lang w:val="ru-RU" w:eastAsia="ru-RU"/>
        </w:rPr>
        <w:t>Зачет</w:t>
      </w:r>
      <w:r>
        <w:rPr>
          <w:rFonts w:eastAsia="Times New Roman" w:cs="Times New Roman"/>
          <w:lang w:val="ru-RU" w:eastAsia="ru-RU"/>
        </w:rPr>
        <w:t xml:space="preserve"> по учебным предметам </w:t>
      </w:r>
      <w:r>
        <w:rPr>
          <w:rFonts w:eastAsia="Times New Roman" w:cs="Times New Roman"/>
          <w:u w:val="single"/>
          <w:lang w:val="ru-RU" w:eastAsia="ru-RU"/>
        </w:rPr>
        <w:t>Профессионального цикла</w:t>
      </w:r>
      <w:r>
        <w:rPr>
          <w:rFonts w:eastAsia="Times New Roman" w:cs="Times New Roman"/>
          <w:lang w:val="ru-RU" w:eastAsia="ru-RU"/>
        </w:rPr>
        <w:t xml:space="preserve"> – 1 час.</w:t>
      </w:r>
    </w:p>
    <w:p>
      <w:pPr>
        <w:pStyle w:val="Standard"/>
        <w:jc w:val="both"/>
        <w:rPr>
          <w:rFonts w:eastAsia="Times New Roman" w:cs="Times New Roman"/>
          <w:lang w:val="ru-RU" w:eastAsia="ru-RU"/>
        </w:rPr>
      </w:pPr>
      <w:r>
        <w:rPr>
          <w:rFonts w:eastAsia="Times New Roman" w:cs="Times New Roman"/>
          <w:lang w:val="ru-RU" w:eastAsia="ru-RU"/>
        </w:rPr>
        <w:t>Зачет проводится в виде устного или письменного опроса по билетам, включающим в себя вопросы по теоретическим предметам:</w:t>
      </w:r>
    </w:p>
    <w:p>
      <w:pPr>
        <w:pStyle w:val="Standard"/>
        <w:jc w:val="both"/>
        <w:rPr>
          <w:rFonts w:eastAsia="Times New Roman" w:cs="Times New Roman"/>
          <w:lang w:val="ru-RU" w:eastAsia="ru-RU"/>
        </w:rPr>
      </w:pPr>
      <w:r>
        <w:rPr>
          <w:rFonts w:eastAsia="Times New Roman" w:cs="Times New Roman"/>
          <w:lang w:val="ru-RU" w:eastAsia="ru-RU"/>
        </w:rPr>
        <w:t>«Организация и выполнение грузовых перевозок автомобильным транспортом»;</w:t>
      </w:r>
    </w:p>
    <w:p>
      <w:pPr>
        <w:pStyle w:val="Standard"/>
        <w:jc w:val="both"/>
        <w:rPr>
          <w:rFonts w:eastAsia="Times New Roman" w:cs="Times New Roman"/>
          <w:lang w:val="ru-RU" w:eastAsia="ru-RU"/>
        </w:rPr>
      </w:pPr>
      <w:r>
        <w:rPr>
          <w:rFonts w:eastAsia="Times New Roman" w:cs="Times New Roman"/>
          <w:lang w:val="ru-RU" w:eastAsia="ru-RU"/>
        </w:rPr>
        <w:t>Перечень вопросов разработан ООО «Центральная орловская автошкола» и оценочный материал утверждается руководителем организации.</w:t>
      </w:r>
    </w:p>
    <w:p>
      <w:pPr>
        <w:pStyle w:val="Standard"/>
        <w:jc w:val="both"/>
        <w:rPr>
          <w:rFonts w:eastAsia="Times New Roman" w:cs="Times New Roman"/>
          <w:lang w:val="ru-RU" w:eastAsia="ru-RU"/>
        </w:rPr>
      </w:pPr>
      <w:r>
        <w:rPr>
          <w:rFonts w:eastAsia="Times New Roman" w:cs="Times New Roman"/>
          <w:lang w:val="ru-RU" w:eastAsia="ru-RU"/>
        </w:rPr>
        <w:t>Промежуточная аттестация оценивается по системе «зачет» - «незачет». Итоги промежуточной аттестации отображаются в протоколе № 2 промежуточных аттестаций и отдельной графой в журнале учета занятий.</w:t>
      </w:r>
    </w:p>
    <w:p>
      <w:pPr>
        <w:pStyle w:val="Standard"/>
        <w:jc w:val="both"/>
        <w:rPr>
          <w:rFonts w:eastAsia="Times New Roman" w:cs="Times New Roman"/>
          <w:lang w:val="ru-RU" w:eastAsia="ru-RU"/>
        </w:rPr>
      </w:pPr>
      <w:r>
        <w:rPr>
          <w:rFonts w:eastAsia="Times New Roman" w:cs="Times New Roman"/>
          <w:lang w:val="ru-RU" w:eastAsia="ru-RU"/>
        </w:rPr>
        <w:t>При проведении опроса допускаются не более одной ошибки в каждом билете из 20 вопросов.  Если при ответе на вопросы допущена ошибка, предоставляется возможность в течение 5 минут ответить на пять вопросов того же тематического блока из другого билета. Если ответы на все вопросы дополнительного блока правильные – промежуточная аттестация зачтена и в протоколе аттестаций ставится «Зачет». Если допущена 1 и более ошибок в дополнительном блоке вопросов – промежуточная аттестация не сдана, в протоколе проставляется «Незачет».</w:t>
      </w:r>
    </w:p>
    <w:p>
      <w:pPr>
        <w:pStyle w:val="Standard"/>
        <w:jc w:val="both"/>
        <w:rPr>
          <w:rFonts w:eastAsia="Times New Roman" w:cs="Times New Roman"/>
          <w:lang w:val="ru-RU" w:eastAsia="ru-RU"/>
        </w:rPr>
      </w:pPr>
      <w:r>
        <w:rPr>
          <w:rFonts w:eastAsia="Times New Roman" w:cs="Times New Roman"/>
          <w:lang w:val="ru-RU" w:eastAsia="ru-RU"/>
        </w:rPr>
      </w:r>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t>3.3. Практическая подготовка.</w:t>
      </w:r>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Standard"/>
        <w:ind w:firstLine="540"/>
        <w:jc w:val="both"/>
        <w:rPr>
          <w:rFonts w:eastAsia="Times New Roman" w:cs="Times New Roman"/>
          <w:b/>
          <w:b/>
          <w:bCs/>
          <w:lang w:val="ru-RU" w:eastAsia="ru-RU"/>
        </w:rPr>
      </w:pPr>
      <w:r>
        <w:rPr>
          <w:rFonts w:eastAsia="Times New Roman" w:cs="Times New Roman"/>
          <w:b/>
          <w:bCs/>
          <w:lang w:val="ru-RU" w:eastAsia="ru-RU"/>
        </w:rPr>
        <w:t>3.3.1. Учебный предмет «Вождение транспортных средств категории «С» с механической трансмиссией».</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t>Распределение учебных часов по разделам и темам</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tbl>
      <w:tblPr>
        <w:tblW w:w="9634" w:type="dxa"/>
        <w:jc w:val="left"/>
        <w:tblInd w:w="0" w:type="dxa"/>
        <w:tblLayout w:type="fixed"/>
        <w:tblCellMar>
          <w:top w:w="102" w:type="dxa"/>
          <w:left w:w="62" w:type="dxa"/>
          <w:bottom w:w="102" w:type="dxa"/>
          <w:right w:w="62" w:type="dxa"/>
        </w:tblCellMar>
        <w:tblLook w:firstRow="0" w:noVBand="0" w:lastRow="0" w:firstColumn="0" w:lastColumn="0" w:noHBand="0" w:val="0000"/>
      </w:tblPr>
      <w:tblGrid>
        <w:gridCol w:w="7791"/>
        <w:gridCol w:w="1842"/>
      </w:tblGrid>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Наименование разделов и тем</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Количество часов практической подготовки</w:t>
            </w:r>
          </w:p>
        </w:tc>
      </w:tr>
      <w:tr>
        <w:trPr/>
        <w:tc>
          <w:tcPr>
            <w:tcW w:w="9633"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Обучение первоначальным навыкам управления транспортным средством</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1. Посадка, действия органами управления</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2. 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3. Начало движения, движение по кольцевому маршруту, остановка в заданном месте с применением различных способов торможения</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4. Повороты в движении, разворот для движения в обратном направлении</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5. Движение задним ходом</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6. Движение в ограниченных проездах, сложное маневрирование</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5</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12</w:t>
            </w:r>
          </w:p>
        </w:tc>
      </w:tr>
      <w:tr>
        <w:trPr/>
        <w:tc>
          <w:tcPr>
            <w:tcW w:w="9633" w:type="dxa"/>
            <w:gridSpan w:val="2"/>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b/>
                <w:b/>
                <w:bCs/>
                <w:sz w:val="24"/>
                <w:szCs w:val="24"/>
              </w:rPr>
            </w:pPr>
            <w:r>
              <w:rPr>
                <w:rFonts w:cs="Times New Roman" w:ascii="Times New Roman" w:hAnsi="Times New Roman"/>
                <w:b/>
                <w:bCs/>
                <w:sz w:val="24"/>
                <w:szCs w:val="24"/>
              </w:rPr>
              <w:t>Обучение управлению транспортным средством на дорогах</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Тема 7. Вождение по учебным маршрутам</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 по разделу</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26</w:t>
            </w:r>
          </w:p>
        </w:tc>
      </w:tr>
      <w:tr>
        <w:trPr/>
        <w:tc>
          <w:tcPr>
            <w:tcW w:w="7791" w:type="dxa"/>
            <w:tcBorders>
              <w:top w:val="single" w:sz="4" w:space="0" w:color="000000"/>
              <w:left w:val="single" w:sz="4" w:space="0" w:color="000000"/>
              <w:bottom w:val="single" w:sz="4" w:space="0" w:color="000000"/>
              <w:right w:val="single" w:sz="4" w:space="0" w:color="000000"/>
            </w:tcBorders>
          </w:tcPr>
          <w:p>
            <w:pPr>
              <w:pStyle w:val="ConsPlusNormal1"/>
              <w:widowControl w:val="false"/>
              <w:rPr>
                <w:rFonts w:ascii="Times New Roman" w:hAnsi="Times New Roman" w:cs="Times New Roman"/>
                <w:sz w:val="24"/>
                <w:szCs w:val="24"/>
              </w:rPr>
            </w:pPr>
            <w:r>
              <w:rPr>
                <w:rFonts w:cs="Times New Roman" w:ascii="Times New Roman" w:hAnsi="Times New Roman"/>
                <w:sz w:val="24"/>
                <w:szCs w:val="24"/>
              </w:rPr>
              <w:t>Итого</w:t>
            </w:r>
          </w:p>
        </w:tc>
        <w:tc>
          <w:tcPr>
            <w:tcW w:w="1842" w:type="dxa"/>
            <w:tcBorders>
              <w:top w:val="single" w:sz="4" w:space="0" w:color="000000"/>
              <w:left w:val="single" w:sz="4" w:space="0" w:color="000000"/>
              <w:bottom w:val="single" w:sz="4" w:space="0" w:color="000000"/>
              <w:right w:val="single" w:sz="4" w:space="0" w:color="000000"/>
            </w:tcBorders>
          </w:tcPr>
          <w:p>
            <w:pPr>
              <w:pStyle w:val="ConsPlusNormal1"/>
              <w:widowControl w:val="false"/>
              <w:jc w:val="center"/>
              <w:rPr>
                <w:rFonts w:ascii="Times New Roman" w:hAnsi="Times New Roman" w:cs="Times New Roman"/>
                <w:sz w:val="24"/>
                <w:szCs w:val="24"/>
              </w:rPr>
            </w:pPr>
            <w:r>
              <w:rPr>
                <w:rFonts w:cs="Times New Roman" w:ascii="Times New Roman" w:hAnsi="Times New Roman"/>
                <w:sz w:val="24"/>
                <w:szCs w:val="24"/>
              </w:rPr>
              <w:t>38</w:t>
            </w:r>
          </w:p>
        </w:tc>
      </w:tr>
    </w:tbl>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ConsPlusTitle1"/>
        <w:numPr>
          <w:ilvl w:val="0"/>
          <w:numId w:val="0"/>
        </w:numPr>
        <w:ind w:firstLine="540"/>
        <w:jc w:val="both"/>
        <w:outlineLvl w:val="4"/>
        <w:rPr>
          <w:rFonts w:ascii="Times New Roman" w:hAnsi="Times New Roman" w:cs="Times New Roman"/>
          <w:bCs/>
        </w:rPr>
      </w:pPr>
      <w:r>
        <w:rPr>
          <w:rFonts w:cs="Times New Roman" w:ascii="Times New Roman" w:hAnsi="Times New Roman"/>
          <w:bCs/>
        </w:rPr>
        <w:t>Обучение первоначальным навыкам управления транспортным средством.</w:t>
      </w:r>
    </w:p>
    <w:p>
      <w:pPr>
        <w:pStyle w:val="ConsPlusNormal11"/>
        <w:ind w:firstLine="540"/>
        <w:jc w:val="both"/>
        <w:rPr/>
      </w:pPr>
      <w:r>
        <w:rPr>
          <w:b/>
          <w:bCs/>
        </w:rPr>
        <w:t>Тема 1. Посадка, действия органами управления</w:t>
      </w:r>
      <w:r>
        <w:rPr/>
        <w:t>.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w:t>
      </w:r>
    </w:p>
    <w:p>
      <w:pPr>
        <w:pStyle w:val="ConsPlusNormal11"/>
        <w:ind w:firstLine="540"/>
        <w:jc w:val="both"/>
        <w:rPr/>
      </w:pPr>
      <w:r>
        <w:rPr>
          <w:b/>
          <w:bCs/>
        </w:rPr>
        <w:t>Тема 2. 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rPr/>
        <w:t>.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
    <w:p>
      <w:pPr>
        <w:pStyle w:val="ConsPlusNormal11"/>
        <w:ind w:firstLine="540"/>
        <w:jc w:val="both"/>
        <w:rPr/>
      </w:pPr>
      <w:r>
        <w:rPr>
          <w:b/>
          <w:bCs/>
        </w:rPr>
        <w:t>Тема 3. Начало движения, движение по кольцевому маршруту, остановка в заданном месте с применением различных способов торможения</w:t>
      </w:r>
      <w:r>
        <w:rPr/>
        <w:t>.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11"/>
        <w:ind w:firstLine="540"/>
        <w:jc w:val="both"/>
        <w:rPr/>
      </w:pPr>
      <w:r>
        <w:rPr>
          <w:b/>
          <w:bCs/>
        </w:rPr>
        <w:t>Тема 4. Повороты в движении, разворот для движения в обратном направлении</w:t>
      </w:r>
      <w:r>
        <w:rPr/>
        <w:t>.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11"/>
        <w:ind w:firstLine="540"/>
        <w:jc w:val="both"/>
        <w:rPr/>
      </w:pPr>
      <w:r>
        <w:rPr>
          <w:b/>
          <w:bCs/>
        </w:rPr>
        <w:t>Тема 5. Движение задним ходом</w:t>
      </w:r>
      <w:r>
        <w:rPr/>
        <w:t>.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11"/>
        <w:ind w:firstLine="540"/>
        <w:jc w:val="both"/>
        <w:rPr/>
      </w:pPr>
      <w:r>
        <w:rPr>
          <w:b/>
          <w:bCs/>
        </w:rPr>
        <w:t>Тема 6. Движение в ограниченных проездах, сложное маневрирование</w:t>
      </w:r>
      <w:r>
        <w:rPr/>
        <w:t>.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Standard"/>
        <w:jc w:val="both"/>
        <w:rPr>
          <w:rFonts w:eastAsia="Times New Roman" w:cs="Times New Roman"/>
          <w:lang w:val="ru-RU" w:eastAsia="ru-RU"/>
        </w:rPr>
      </w:pPr>
      <w:r>
        <w:rPr>
          <w:rFonts w:eastAsia="Times New Roman" w:cs="Times New Roman"/>
          <w:lang w:val="ru-RU" w:eastAsia="ru-RU"/>
        </w:rPr>
      </w:r>
    </w:p>
    <w:p>
      <w:pPr>
        <w:pStyle w:val="ConsPlusTitle1"/>
        <w:numPr>
          <w:ilvl w:val="0"/>
          <w:numId w:val="0"/>
        </w:numPr>
        <w:ind w:firstLine="540"/>
        <w:jc w:val="both"/>
        <w:outlineLvl w:val="4"/>
        <w:rPr>
          <w:rFonts w:ascii="Times New Roman" w:hAnsi="Times New Roman" w:eastAsia="Times New Roman" w:cs="Times New Roman"/>
          <w:bCs/>
          <w:color w:val="00000A"/>
          <w:kern w:val="2"/>
          <w:lang w:bidi="en-US"/>
          <w14:ligatures w14:val="none"/>
        </w:rPr>
      </w:pPr>
      <w:r>
        <w:rPr>
          <w:rFonts w:eastAsia="Times New Roman" w:cs="Times New Roman" w:ascii="Times New Roman" w:hAnsi="Times New Roman"/>
          <w:bCs/>
          <w:color w:val="00000A"/>
          <w:kern w:val="2"/>
          <w:lang w:bidi="en-US"/>
          <w14:ligatures w14:val="none"/>
        </w:rPr>
        <w:t>Обучение управлению транспортным средством на дорогах.</w:t>
      </w:r>
    </w:p>
    <w:p>
      <w:pPr>
        <w:pStyle w:val="ConsPlusNormal11"/>
        <w:ind w:firstLine="540"/>
        <w:jc w:val="both"/>
        <w:rPr/>
      </w:pPr>
      <w:r>
        <w:rPr>
          <w:b/>
          <w:bCs/>
        </w:rPr>
        <w:t>Тема 7. Вождение по учебным маршрутам</w:t>
      </w:r>
      <w:r>
        <w:rPr/>
        <w:t>.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rFonts w:eastAsia="Times New Roman" w:cs="Times New Roman"/>
          <w:b/>
          <w:b/>
          <w:bCs/>
          <w:lang w:val="ru-RU" w:eastAsia="ru-RU"/>
        </w:rPr>
      </w:pPr>
      <w:r>
        <w:rPr>
          <w:rFonts w:eastAsia="Times New Roman" w:cs="Times New Roman"/>
          <w:b/>
          <w:bCs/>
          <w:lang w:val="ru-RU" w:eastAsia="ru-RU"/>
        </w:rPr>
        <w:t>3.3.2. Учебный предмет «Вождение транспортных средств категории «С» с автоматической трансмиссией».</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t>Распределение учебных часов по разделам и темам</w:t>
      </w:r>
    </w:p>
    <w:p>
      <w:pPr>
        <w:pStyle w:val="ConsPlusNormal11"/>
        <w:jc w:val="both"/>
        <w:rPr/>
      </w:pPr>
      <w:r>
        <w:rPr/>
      </w:r>
    </w:p>
    <w:tbl>
      <w:tblPr>
        <w:tblW w:w="9776" w:type="dxa"/>
        <w:jc w:val="left"/>
        <w:tblInd w:w="0" w:type="dxa"/>
        <w:tblLayout w:type="fixed"/>
        <w:tblCellMar>
          <w:top w:w="102" w:type="dxa"/>
          <w:left w:w="62" w:type="dxa"/>
          <w:bottom w:w="102" w:type="dxa"/>
          <w:right w:w="62" w:type="dxa"/>
        </w:tblCellMar>
        <w:tblLook w:firstRow="1" w:noVBand="1" w:lastRow="0" w:firstColumn="1" w:lastColumn="0" w:noHBand="0" w:val="04a0"/>
      </w:tblPr>
      <w:tblGrid>
        <w:gridCol w:w="7649"/>
        <w:gridCol w:w="2126"/>
      </w:tblGrid>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Наименование разделов и тем</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Количество часов практической подготовки</w:t>
            </w:r>
          </w:p>
        </w:tc>
      </w:tr>
      <w:tr>
        <w:trPr/>
        <w:tc>
          <w:tcPr>
            <w:tcW w:w="9775" w:type="dxa"/>
            <w:gridSpan w:val="2"/>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Обучение первоначальным навыкам управления транспортным средством</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Тема 1. Посадка, пуск двигателя, действия органами управления при увеличении и уменьшении скорости движения, остановка, выключение двигателя</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Тема 2. Начало движения, движение по кольцевому маршруту, остановка в заданном месте с применением различных способов торможения</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Тема 3. Повороты в движении, разворот для движения в обратном направлении</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2</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Тема 4. Движение задним ходом</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Тема 5. Движение в ограниченных проездах, сложное маневрирование</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5</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Итого по разделу</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10</w:t>
            </w:r>
          </w:p>
        </w:tc>
      </w:tr>
      <w:tr>
        <w:trPr/>
        <w:tc>
          <w:tcPr>
            <w:tcW w:w="9775" w:type="dxa"/>
            <w:gridSpan w:val="2"/>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Обучение управлению транспортным средством на дорогах</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Тема 6. Вождение по учебным маршрутам</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26</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Итого по разделу</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26</w:t>
            </w:r>
          </w:p>
        </w:tc>
      </w:tr>
      <w:tr>
        <w:trPr/>
        <w:tc>
          <w:tcPr>
            <w:tcW w:w="764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b/>
                <w:b/>
                <w:bCs/>
              </w:rPr>
            </w:pPr>
            <w:r>
              <w:rPr>
                <w:b/>
                <w:bCs/>
              </w:rPr>
              <w:t>Итого</w:t>
            </w:r>
          </w:p>
        </w:tc>
        <w:tc>
          <w:tcPr>
            <w:tcW w:w="2126"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t>36</w:t>
            </w:r>
          </w:p>
        </w:tc>
      </w:tr>
    </w:tbl>
    <w:p>
      <w:pPr>
        <w:pStyle w:val="ConsPlusNormal11"/>
        <w:jc w:val="both"/>
        <w:rPr/>
      </w:pPr>
      <w:r>
        <w:rPr/>
      </w:r>
    </w:p>
    <w:p>
      <w:pPr>
        <w:pStyle w:val="ConsPlusTitle1"/>
        <w:numPr>
          <w:ilvl w:val="0"/>
          <w:numId w:val="0"/>
        </w:numPr>
        <w:ind w:firstLine="540"/>
        <w:jc w:val="both"/>
        <w:outlineLvl w:val="4"/>
        <w:rPr/>
      </w:pPr>
      <w:r>
        <w:rPr>
          <w:rFonts w:cs="Times New Roman" w:ascii="Times New Roman" w:hAnsi="Times New Roman"/>
          <w:bCs/>
        </w:rPr>
        <w:t>Обучение первоначальным навыкам управления транспортным средством</w:t>
      </w:r>
      <w:r>
        <w:rPr/>
        <w:t>.</w:t>
      </w:r>
    </w:p>
    <w:p>
      <w:pPr>
        <w:pStyle w:val="ConsPlusNormal11"/>
        <w:ind w:firstLine="540"/>
        <w:jc w:val="both"/>
        <w:rPr/>
      </w:pPr>
      <w:r>
        <w:rPr>
          <w:b/>
          <w:bCs/>
        </w:rPr>
        <w:t>Тема 1. Посадка, пуск двигателя, действия органами управления при увеличении и уменьшении скорости движения, остановка, выключение двигателя</w:t>
      </w:r>
      <w:r>
        <w:rPr/>
        <w:t>. Ознакомление с расположением органов управления и контрольно-измерительных приборов учебного транспортного средства, размещение водителя на рабочем месте, регулировка сиденья, рулевого колеса и зеркал заднего вида, пристегивание ремнем безопасности; расположение ног на педальном узле; оптимальное расположение рук на рулевом колесе; отработка приемов поворота рулевого колеса различными способами; действия органами управления подачей топлива, рабочим и стояночным тормозами; взаимодействие органами управления подачей топлива и рабочим тормозом;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pPr>
        <w:pStyle w:val="ConsPlusNormal11"/>
        <w:ind w:firstLine="540"/>
        <w:jc w:val="both"/>
        <w:rPr/>
      </w:pPr>
      <w:r>
        <w:rPr>
          <w:b/>
          <w:bCs/>
        </w:rPr>
        <w:t>Тема 2. Начало движения, движение по кольцевому маршруту, остановка в заданном месте с применением различных способов торможения</w:t>
      </w:r>
      <w:r>
        <w:rPr/>
        <w:t>.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 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
    <w:p>
      <w:pPr>
        <w:pStyle w:val="ConsPlusNormal11"/>
        <w:ind w:firstLine="540"/>
        <w:jc w:val="both"/>
        <w:rPr/>
      </w:pPr>
      <w:r>
        <w:rPr>
          <w:b/>
          <w:bCs/>
        </w:rPr>
        <w:t>Тема 3. Повороты в движении, разворот для движения в обратном направлении</w:t>
      </w:r>
      <w:r>
        <w:rPr/>
        <w:t>.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w:t>
      </w:r>
    </w:p>
    <w:p>
      <w:pPr>
        <w:pStyle w:val="ConsPlusNormal11"/>
        <w:ind w:firstLine="540"/>
        <w:jc w:val="both"/>
        <w:rPr/>
      </w:pPr>
      <w:r>
        <w:rPr>
          <w:b/>
          <w:bCs/>
        </w:rPr>
        <w:t>Тема 4. Движение задним ходом</w:t>
      </w:r>
      <w:r>
        <w:rPr/>
        <w:t>. Начало движения вперед, движение по прямой, остановка, осмотр дороги по зеркалам заднего вида, включение передачи заднего хода, движение задним ходом по прямой, контролирование траектории и безопасности движения по зеркалам заднего вида, отработка контроля ширины динамического габарита транспортного средства, остановка; начало движения вперед, движение по прямой, остановка, осмотр дороги по зеркалам заднего вида, включение передачи заднего хода, движение задним ходом с поворотами направо и налево, контролирование траектории и безопасности движения по зеркалам заднего вида, остановка.</w:t>
      </w:r>
    </w:p>
    <w:p>
      <w:pPr>
        <w:pStyle w:val="ConsPlusNormal11"/>
        <w:ind w:firstLine="540"/>
        <w:jc w:val="both"/>
        <w:rPr/>
      </w:pPr>
      <w:r>
        <w:rPr>
          <w:b/>
          <w:bCs/>
        </w:rPr>
        <w:t>Тема 5. Движение в ограниченных проездах, сложное маневрирование</w:t>
      </w:r>
      <w:r>
        <w:rPr/>
        <w:t>.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 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подъеме,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
    <w:p>
      <w:pPr>
        <w:pStyle w:val="ConsPlusNormal11"/>
        <w:jc w:val="both"/>
        <w:rPr/>
      </w:pPr>
      <w:r>
        <w:rPr/>
      </w:r>
    </w:p>
    <w:p>
      <w:pPr>
        <w:pStyle w:val="ConsPlusTitle1"/>
        <w:numPr>
          <w:ilvl w:val="0"/>
          <w:numId w:val="0"/>
        </w:numPr>
        <w:jc w:val="both"/>
        <w:outlineLvl w:val="4"/>
        <w:rPr>
          <w:rFonts w:ascii="Times New Roman" w:hAnsi="Times New Roman" w:cs="Times New Roman"/>
        </w:rPr>
      </w:pPr>
      <w:r>
        <w:rPr>
          <w:rFonts w:cs="Times New Roman" w:ascii="Times New Roman" w:hAnsi="Times New Roman"/>
        </w:rPr>
        <w:t>Обучение управлению транспортным средством на дорогах.</w:t>
      </w:r>
    </w:p>
    <w:p>
      <w:pPr>
        <w:pStyle w:val="ConsPlusNormal11"/>
        <w:ind w:firstLine="540"/>
        <w:jc w:val="both"/>
        <w:rPr/>
      </w:pPr>
      <w:r>
        <w:rPr>
          <w:b/>
          <w:bCs/>
        </w:rPr>
        <w:t>Тема 6. Вождение по учебным маршрутам</w:t>
      </w:r>
      <w:r>
        <w:rPr/>
        <w:t>. Подготовка к началу движения, выезд на дорогу с прилегающей территории, движение в транспортном потоке; определение безопасной дистанции и выбор скорости движения в соответствии со средней скоростью транспортного потока; контроль дорожной обстановки: движение на поворотах, подъемах и спусках; остановка и начало движения на различных участках дороги и в местах стоянки; 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(при наличии);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с максимально разрешенной скоростью; торможение и остановка при движении на различных скоростях; движение в транспортном потоке вне населенного пункта; движение в темное время суток (в условиях недостаточной видимости), движение в транспортном потоке по автомагистрали (при наличии).</w:t>
      </w:r>
    </w:p>
    <w:p>
      <w:pPr>
        <w:pStyle w:val="Standard"/>
        <w:jc w:val="both"/>
        <w:rPr>
          <w:rFonts w:eastAsia="Times New Roman" w:cs="Times New Roman"/>
          <w:lang w:val="ru-RU" w:eastAsia="ru-RU"/>
        </w:rPr>
      </w:pPr>
      <w:r>
        <w:rPr>
          <w:rFonts w:eastAsia="Times New Roman" w:cs="Times New Roman"/>
          <w:lang w:val="ru-RU" w:eastAsia="ru-RU"/>
        </w:rPr>
      </w:r>
    </w:p>
    <w:p>
      <w:pPr>
        <w:pStyle w:val="Standard"/>
        <w:jc w:val="both"/>
        <w:rPr>
          <w:rFonts w:eastAsia="Times New Roman" w:cs="Times New Roman"/>
          <w:lang w:val="ru-RU" w:eastAsia="ru-RU"/>
        </w:rPr>
      </w:pPr>
      <w:r>
        <w:rPr>
          <w:rFonts w:eastAsia="Times New Roman" w:cs="Times New Roman"/>
          <w:b/>
          <w:bCs/>
          <w:lang w:val="ru-RU" w:eastAsia="ru-RU"/>
        </w:rPr>
        <w:t>Квалификационный экзамен по теоретическим предметам</w:t>
      </w:r>
      <w:r>
        <w:rPr>
          <w:rFonts w:eastAsia="Times New Roman" w:cs="Times New Roman"/>
          <w:lang w:val="ru-RU" w:eastAsia="ru-RU"/>
        </w:rPr>
        <w:t xml:space="preserve"> (2 часа).</w:t>
      </w:r>
    </w:p>
    <w:p>
      <w:pPr>
        <w:pStyle w:val="Standard"/>
        <w:jc w:val="both"/>
        <w:rPr>
          <w:rFonts w:eastAsia="Times New Roman" w:cs="Times New Roman"/>
          <w:lang w:val="ru-RU" w:eastAsia="ru-RU"/>
        </w:rPr>
      </w:pPr>
      <w:r>
        <w:rPr>
          <w:rFonts w:eastAsia="Times New Roman" w:cs="Times New Roman"/>
          <w:lang w:val="ru-RU" w:eastAsia="ru-RU"/>
        </w:rPr>
        <w:t>Квалификационный экзамен проводится в виде устного или письменного опроса по билетам, вопросы разработаны ООО «Центральная орловская автошкола» и утверждается руководителем организации. Либо решением экзаменационных билетов в электронном виде, с использованием АСУ, включающим в себя вопросы по предметам:</w:t>
      </w:r>
    </w:p>
    <w:p>
      <w:pPr>
        <w:pStyle w:val="Standard"/>
        <w:jc w:val="both"/>
        <w:rPr>
          <w:rFonts w:eastAsia="Times New Roman" w:cs="Times New Roman"/>
          <w:lang w:val="ru-RU" w:eastAsia="ru-RU"/>
        </w:rPr>
      </w:pPr>
      <w:r>
        <w:rPr>
          <w:rFonts w:eastAsia="Times New Roman" w:cs="Times New Roman"/>
          <w:lang w:val="ru-RU" w:eastAsia="ru-RU"/>
        </w:rPr>
      </w:r>
    </w:p>
    <w:p>
      <w:pPr>
        <w:pStyle w:val="Standard"/>
        <w:jc w:val="both"/>
        <w:rPr>
          <w:rFonts w:eastAsia="Times New Roman" w:cs="Times New Roman"/>
          <w:lang w:val="ru-RU" w:eastAsia="ru-RU"/>
        </w:rPr>
      </w:pPr>
      <w:r>
        <w:rPr>
          <w:rFonts w:eastAsia="Times New Roman" w:cs="Times New Roman"/>
          <w:lang w:val="ru-RU" w:eastAsia="ru-RU"/>
        </w:rPr>
        <w:t xml:space="preserve">- «Устройство и техническое обслуживание транспортных средств категории «С» как объектов управления»; </w:t>
      </w:r>
    </w:p>
    <w:p>
      <w:pPr>
        <w:pStyle w:val="Standard"/>
        <w:jc w:val="both"/>
        <w:rPr>
          <w:rFonts w:eastAsia="Times New Roman" w:cs="Times New Roman"/>
          <w:lang w:val="ru-RU" w:eastAsia="ru-RU"/>
        </w:rPr>
      </w:pPr>
      <w:r>
        <w:rPr>
          <w:rFonts w:eastAsia="Times New Roman" w:cs="Times New Roman"/>
          <w:lang w:val="ru-RU" w:eastAsia="ru-RU"/>
        </w:rPr>
        <w:t xml:space="preserve">- «Основы управления транспортными средствами категории «С»; </w:t>
      </w:r>
    </w:p>
    <w:p>
      <w:pPr>
        <w:pStyle w:val="Standard"/>
        <w:jc w:val="both"/>
        <w:rPr>
          <w:rFonts w:eastAsia="Times New Roman" w:cs="Times New Roman"/>
          <w:lang w:val="ru-RU" w:eastAsia="ru-RU"/>
        </w:rPr>
      </w:pPr>
      <w:r>
        <w:rPr>
          <w:rFonts w:eastAsia="Times New Roman" w:cs="Times New Roman"/>
          <w:lang w:val="ru-RU" w:eastAsia="ru-RU"/>
        </w:rPr>
        <w:t>- «Организация и выполнение грузовых перевозок автомобильным транспортом».</w:t>
      </w:r>
    </w:p>
    <w:p>
      <w:pPr>
        <w:pStyle w:val="Standard"/>
        <w:jc w:val="both"/>
        <w:rPr>
          <w:rFonts w:eastAsia="Times New Roman" w:cs="Times New Roman"/>
          <w:lang w:val="ru-RU" w:eastAsia="ru-RU"/>
        </w:rPr>
      </w:pPr>
      <w:r>
        <w:rPr>
          <w:rFonts w:eastAsia="Times New Roman" w:cs="Times New Roman"/>
          <w:lang w:val="ru-RU" w:eastAsia="ru-RU"/>
        </w:rPr>
      </w:r>
    </w:p>
    <w:p>
      <w:pPr>
        <w:pStyle w:val="Standard"/>
        <w:jc w:val="both"/>
        <w:rPr>
          <w:rFonts w:eastAsia="Times New Roman" w:cs="Times New Roman"/>
          <w:lang w:val="ru-RU" w:eastAsia="ru-RU"/>
        </w:rPr>
      </w:pPr>
      <w:r>
        <w:rPr>
          <w:rFonts w:eastAsia="Times New Roman" w:cs="Times New Roman"/>
          <w:lang w:val="ru-RU" w:eastAsia="ru-RU"/>
        </w:rPr>
        <w:t>При проведении опроса допускаются не более одной ошибки в каждом билете из 20 вопросов.  Если при ответе на вопросы допущена ошибка, предоставляется возможность в течение 5 минут ответить на пять вопросов того же тематического блока из другого билета. Если ответы на все вопросы дополнительного блока правильные – квалификационный экзамен по теории зачтен и в протоколе квалификационного экзамена ставится «Зачет». Если допущена 1 и более ошибок в дополнительном блоке вопросов – квалификационный экзамен по теории не сдан, в протоколе проставляется «Незачет».</w:t>
      </w:r>
    </w:p>
    <w:p>
      <w:pPr>
        <w:pStyle w:val="Standard"/>
        <w:jc w:val="both"/>
        <w:rPr>
          <w:rFonts w:eastAsia="Times New Roman" w:cs="Times New Roman"/>
          <w:lang w:val="ru-RU" w:eastAsia="ru-RU"/>
        </w:rPr>
      </w:pPr>
      <w:r>
        <w:rPr>
          <w:rFonts w:eastAsia="Times New Roman" w:cs="Times New Roman"/>
          <w:lang w:val="ru-RU" w:eastAsia="ru-RU"/>
        </w:rPr>
      </w:r>
    </w:p>
    <w:p>
      <w:pPr>
        <w:pStyle w:val="Standard"/>
        <w:jc w:val="both"/>
        <w:rPr>
          <w:rFonts w:eastAsia="Times New Roman" w:cs="Times New Roman"/>
          <w:lang w:val="ru-RU" w:eastAsia="ru-RU"/>
        </w:rPr>
      </w:pPr>
      <w:r>
        <w:rPr>
          <w:rFonts w:eastAsia="Times New Roman" w:cs="Times New Roman"/>
          <w:b/>
          <w:bCs/>
          <w:lang w:val="ru-RU" w:eastAsia="ru-RU"/>
        </w:rPr>
        <w:t>Квалификационный экзамен по вождению</w:t>
      </w:r>
      <w:r>
        <w:rPr>
          <w:rFonts w:eastAsia="Times New Roman" w:cs="Times New Roman"/>
          <w:lang w:val="ru-RU" w:eastAsia="ru-RU"/>
        </w:rPr>
        <w:t xml:space="preserve"> (2 часа)</w:t>
      </w:r>
    </w:p>
    <w:p>
      <w:pPr>
        <w:pStyle w:val="Standard"/>
        <w:jc w:val="both"/>
        <w:rPr>
          <w:rFonts w:eastAsia="Times New Roman" w:cs="Times New Roman"/>
          <w:lang w:val="ru-RU" w:eastAsia="ru-RU"/>
        </w:rPr>
      </w:pPr>
      <w:r>
        <w:rPr>
          <w:rFonts w:eastAsia="Times New Roman" w:cs="Times New Roman"/>
          <w:lang w:val="ru-RU" w:eastAsia="ru-RU"/>
        </w:rPr>
        <w:t>Квалификационный экзамен по вождению транспортных средств категории «С» (с механической трансмиссией / с автоматической трансмиссией) состоит из двух этапов. Первый этап проводится на закрытой площадке (автодроме), второй этап - в условиях дорожного движения (проводится по маршрутам, разработанным ООО «Центральная орловская автошкола», и утвержденным руководителем организации).</w:t>
      </w:r>
    </w:p>
    <w:p>
      <w:pPr>
        <w:pStyle w:val="Standard"/>
        <w:ind w:firstLine="540"/>
        <w:rPr>
          <w:rFonts w:eastAsia="Times New Roman" w:cs="Times New Roman"/>
          <w:b/>
          <w:b/>
          <w:bCs/>
          <w:sz w:val="28"/>
          <w:szCs w:val="28"/>
          <w:lang w:val="ru-RU" w:eastAsia="ru-RU"/>
        </w:rPr>
      </w:pPr>
      <w:r>
        <w:rPr>
          <w:rFonts w:eastAsia="Times New Roman" w:cs="Times New Roman"/>
          <w:b/>
          <w:bCs/>
          <w:sz w:val="28"/>
          <w:szCs w:val="28"/>
          <w:lang w:val="ru-RU" w:eastAsia="ru-RU"/>
        </w:rPr>
      </w:r>
    </w:p>
    <w:p>
      <w:pPr>
        <w:pStyle w:val="Standard"/>
        <w:ind w:firstLine="540"/>
        <w:rPr>
          <w:sz w:val="28"/>
          <w:szCs w:val="28"/>
          <w:lang w:val="ru-RU"/>
        </w:rPr>
      </w:pPr>
      <w:r>
        <w:rPr>
          <w:rFonts w:eastAsia="Times New Roman" w:cs="Times New Roman"/>
          <w:b/>
          <w:bCs/>
          <w:sz w:val="28"/>
          <w:szCs w:val="28"/>
          <w:lang w:val="ru-RU" w:eastAsia="ru-RU"/>
        </w:rPr>
        <w:t>4.</w:t>
      </w:r>
      <w:r>
        <w:rPr>
          <w:rFonts w:eastAsia="Times New Roman" w:cs="Times New Roman"/>
          <w:b/>
          <w:bCs/>
          <w:sz w:val="28"/>
          <w:szCs w:val="28"/>
          <w:lang w:eastAsia="ru-RU"/>
        </w:rPr>
        <w:t> </w:t>
      </w:r>
      <w:r>
        <w:rPr>
          <w:rFonts w:eastAsia="Times New Roman" w:cs="Times New Roman"/>
          <w:b/>
          <w:bCs/>
          <w:sz w:val="28"/>
          <w:szCs w:val="28"/>
          <w:lang w:val="ru-RU" w:eastAsia="ru-RU"/>
        </w:rPr>
        <w:t>Планируемые результаты освоения   программы</w:t>
      </w:r>
    </w:p>
    <w:p>
      <w:pPr>
        <w:pStyle w:val="Standard"/>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lang w:val="ru-RU"/>
        </w:rPr>
      </w:pPr>
      <w:r>
        <w:rPr>
          <w:rFonts w:eastAsia="Times New Roman" w:cs="Times New Roman"/>
          <w:b/>
          <w:bCs/>
          <w:lang w:val="ru-RU" w:eastAsia="ru-RU"/>
        </w:rPr>
        <w:t>4.1.</w:t>
      </w:r>
      <w:r>
        <w:rPr>
          <w:rFonts w:eastAsia="Times New Roman" w:cs="Times New Roman"/>
          <w:b/>
          <w:bCs/>
          <w:lang w:eastAsia="ru-RU"/>
        </w:rPr>
        <w:t> </w:t>
      </w:r>
      <w:r>
        <w:rPr>
          <w:rFonts w:eastAsia="Times New Roman" w:cs="Times New Roman"/>
          <w:b/>
          <w:bCs/>
          <w:lang w:val="ru-RU" w:eastAsia="ru-RU"/>
        </w:rPr>
        <w:t xml:space="preserve">В результате освоения программы обучающиеся </w:t>
      </w:r>
      <w:r>
        <w:rPr>
          <w:rFonts w:eastAsia="Times New Roman" w:cs="Times New Roman"/>
          <w:b/>
          <w:bCs/>
          <w:u w:val="single"/>
          <w:lang w:val="ru-RU" w:eastAsia="ru-RU"/>
        </w:rPr>
        <w:t>должны знать:</w:t>
      </w:r>
    </w:p>
    <w:p>
      <w:pPr>
        <w:pStyle w:val="Standard"/>
        <w:ind w:firstLine="540"/>
        <w:jc w:val="both"/>
        <w:rPr>
          <w:rFonts w:eastAsia="Times New Roman" w:cs="Times New Roman"/>
          <w:lang w:val="ru-RU" w:eastAsia="ru-RU"/>
        </w:rPr>
      </w:pPr>
      <w:r>
        <w:rPr>
          <w:rFonts w:eastAsia="Times New Roman" w:cs="Times New Roman"/>
          <w:lang w:val="ru-RU" w:eastAsia="ru-RU"/>
        </w:rPr>
        <w:t>- Правила дорожного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основы законодательства Российской Федерации в сфере дорожного движения и перевозок грузов;</w:t>
      </w:r>
    </w:p>
    <w:p>
      <w:pPr>
        <w:pStyle w:val="Standard"/>
        <w:ind w:firstLine="540"/>
        <w:jc w:val="both"/>
        <w:rPr>
          <w:rFonts w:eastAsia="Times New Roman" w:cs="Times New Roman"/>
          <w:lang w:val="ru-RU" w:eastAsia="ru-RU"/>
        </w:rPr>
      </w:pPr>
      <w:r>
        <w:rPr>
          <w:rFonts w:eastAsia="Times New Roman" w:cs="Times New Roman"/>
          <w:lang w:val="ru-RU" w:eastAsia="ru-RU"/>
        </w:rPr>
        <w:t>- нормативные правовые акты в области обеспечения безопасности дорожного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правила обязательного страхования гражданской ответственности владельцев транспортных средств;</w:t>
      </w:r>
    </w:p>
    <w:p>
      <w:pPr>
        <w:pStyle w:val="Standard"/>
        <w:ind w:firstLine="540"/>
        <w:jc w:val="both"/>
        <w:rPr>
          <w:rFonts w:eastAsia="Times New Roman" w:cs="Times New Roman"/>
          <w:lang w:val="ru-RU" w:eastAsia="ru-RU"/>
        </w:rPr>
      </w:pPr>
      <w:r>
        <w:rPr>
          <w:rFonts w:eastAsia="Times New Roman" w:cs="Times New Roman"/>
          <w:lang w:val="ru-RU" w:eastAsia="ru-RU"/>
        </w:rPr>
        <w:t>- основы безопасного управления транспортными средствами;</w:t>
      </w:r>
    </w:p>
    <w:p>
      <w:pPr>
        <w:pStyle w:val="Standard"/>
        <w:ind w:firstLine="540"/>
        <w:jc w:val="both"/>
        <w:rPr>
          <w:rFonts w:eastAsia="Times New Roman" w:cs="Times New Roman"/>
          <w:lang w:val="ru-RU" w:eastAsia="ru-RU"/>
        </w:rPr>
      </w:pPr>
      <w:r>
        <w:rPr>
          <w:rFonts w:eastAsia="Times New Roman" w:cs="Times New Roman"/>
          <w:lang w:val="ru-RU" w:eastAsia="ru-RU"/>
        </w:rPr>
        <w:t>- цели и задачи управления системами «водитель - автомобиль – дорога» и «водитель – автомобиль»;</w:t>
      </w:r>
    </w:p>
    <w:p>
      <w:pPr>
        <w:pStyle w:val="Standard"/>
        <w:ind w:firstLine="540"/>
        <w:jc w:val="both"/>
        <w:rPr>
          <w:rFonts w:eastAsia="Times New Roman" w:cs="Times New Roman"/>
          <w:lang w:val="ru-RU" w:eastAsia="ru-RU"/>
        </w:rPr>
      </w:pPr>
      <w:r>
        <w:rPr>
          <w:rFonts w:eastAsia="Times New Roman" w:cs="Times New Roman"/>
          <w:lang w:val="ru-RU" w:eastAsia="ru-RU"/>
        </w:rPr>
        <w:t>- режимы движения с учетом дорожных условий, в том числе, особенностей дорожного покрытия;</w:t>
      </w:r>
    </w:p>
    <w:p>
      <w:pPr>
        <w:pStyle w:val="Standard"/>
        <w:ind w:firstLine="540"/>
        <w:jc w:val="both"/>
        <w:rPr>
          <w:rFonts w:eastAsia="Times New Roman" w:cs="Times New Roman"/>
          <w:lang w:val="ru-RU" w:eastAsia="ru-RU"/>
        </w:rPr>
      </w:pPr>
      <w:r>
        <w:rPr>
          <w:rFonts w:eastAsia="Times New Roman" w:cs="Times New Roman"/>
          <w:lang w:val="ru-RU" w:eastAsia="ru-RU"/>
        </w:rPr>
        <w:t>- влияние конструктивных характеристик автомобиля на работоспособность и психофизиологическое состояние водителей;</w:t>
      </w:r>
    </w:p>
    <w:p>
      <w:pPr>
        <w:pStyle w:val="Standard"/>
        <w:ind w:firstLine="540"/>
        <w:jc w:val="both"/>
        <w:rPr>
          <w:rFonts w:eastAsia="Times New Roman" w:cs="Times New Roman"/>
          <w:lang w:val="ru-RU" w:eastAsia="ru-RU"/>
        </w:rPr>
      </w:pPr>
      <w:r>
        <w:rPr>
          <w:rFonts w:eastAsia="Times New Roman" w:cs="Times New Roman"/>
          <w:lang w:val="ru-RU" w:eastAsia="ru-RU"/>
        </w:rPr>
        <w:t>- особенности наблюдения за дорожной обстановкой;</w:t>
      </w:r>
    </w:p>
    <w:p>
      <w:pPr>
        <w:pStyle w:val="Standard"/>
        <w:ind w:firstLine="540"/>
        <w:jc w:val="both"/>
        <w:rPr>
          <w:rFonts w:eastAsia="Times New Roman" w:cs="Times New Roman"/>
          <w:lang w:val="ru-RU" w:eastAsia="ru-RU"/>
        </w:rPr>
      </w:pPr>
      <w:r>
        <w:rPr>
          <w:rFonts w:eastAsia="Times New Roman" w:cs="Times New Roman"/>
          <w:lang w:val="ru-RU" w:eastAsia="ru-RU"/>
        </w:rPr>
        <w:t>- способы контроля безопасной дистанции и бокового интервала;</w:t>
      </w:r>
    </w:p>
    <w:p>
      <w:pPr>
        <w:pStyle w:val="Standard"/>
        <w:ind w:firstLine="540"/>
        <w:jc w:val="both"/>
        <w:rPr>
          <w:rFonts w:eastAsia="Times New Roman" w:cs="Times New Roman"/>
          <w:lang w:val="ru-RU" w:eastAsia="ru-RU"/>
        </w:rPr>
      </w:pPr>
      <w:r>
        <w:rPr>
          <w:rFonts w:eastAsia="Times New Roman" w:cs="Times New Roman"/>
          <w:lang w:val="ru-RU" w:eastAsia="ru-RU"/>
        </w:rPr>
        <w:t>- последовательность действий при вызове аварийных и спасательных служб;</w:t>
      </w:r>
    </w:p>
    <w:p>
      <w:pPr>
        <w:pStyle w:val="Standard"/>
        <w:ind w:firstLine="540"/>
        <w:jc w:val="both"/>
        <w:rPr>
          <w:rFonts w:eastAsia="Times New Roman" w:cs="Times New Roman"/>
          <w:lang w:val="ru-RU" w:eastAsia="ru-RU"/>
        </w:rPr>
      </w:pPr>
      <w:r>
        <w:rPr>
          <w:rFonts w:eastAsia="Times New Roman" w:cs="Times New Roman"/>
          <w:lang w:val="ru-RU" w:eastAsia="ru-RU"/>
        </w:rPr>
        <w:t>- основы обеспечения безопасности наиболее уязвимых участников дорожного движения: пешеходов, велосипедистов;</w:t>
      </w:r>
    </w:p>
    <w:p>
      <w:pPr>
        <w:pStyle w:val="Standard"/>
        <w:ind w:firstLine="540"/>
        <w:jc w:val="both"/>
        <w:rPr>
          <w:rFonts w:eastAsia="Times New Roman" w:cs="Times New Roman"/>
          <w:lang w:val="ru-RU" w:eastAsia="ru-RU"/>
        </w:rPr>
      </w:pPr>
      <w:r>
        <w:rPr>
          <w:rFonts w:eastAsia="Times New Roman" w:cs="Times New Roman"/>
          <w:lang w:val="ru-RU" w:eastAsia="ru-RU"/>
        </w:rPr>
        <w:t>- основы обеспечения детской пассажирской безопасности;</w:t>
      </w:r>
    </w:p>
    <w:p>
      <w:pPr>
        <w:pStyle w:val="Standard"/>
        <w:ind w:firstLine="540"/>
        <w:jc w:val="both"/>
        <w:rPr>
          <w:rFonts w:eastAsia="Times New Roman" w:cs="Times New Roman"/>
          <w:lang w:val="ru-RU" w:eastAsia="ru-RU"/>
        </w:rPr>
      </w:pPr>
      <w:r>
        <w:rPr>
          <w:rFonts w:eastAsia="Times New Roman" w:cs="Times New Roman"/>
          <w:lang w:val="ru-RU" w:eastAsia="ru-RU"/>
        </w:rPr>
        <w:t>- последствия, связанные с нарушением Правил дорожного движения водителями транспортных средств;</w:t>
      </w:r>
    </w:p>
    <w:p>
      <w:pPr>
        <w:pStyle w:val="Standard"/>
        <w:ind w:firstLine="540"/>
        <w:jc w:val="both"/>
        <w:rPr>
          <w:rFonts w:eastAsia="Times New Roman" w:cs="Times New Roman"/>
          <w:lang w:val="ru-RU" w:eastAsia="ru-RU"/>
        </w:rPr>
      </w:pPr>
      <w:r>
        <w:rPr>
          <w:rFonts w:eastAsia="Times New Roman" w:cs="Times New Roman"/>
          <w:lang w:val="ru-RU" w:eastAsia="ru-RU"/>
        </w:rPr>
        <w:t>- назначение, устройство, взаимодействие и принцип работы основных механизмов, приборов и деталей грузового автомобиля (грузового автомобиля с прицепом (прицепами), включая полуприцепы и прицепы-роспуски);</w:t>
      </w:r>
    </w:p>
    <w:p>
      <w:pPr>
        <w:pStyle w:val="Standard"/>
        <w:ind w:firstLine="540"/>
        <w:jc w:val="both"/>
        <w:rPr>
          <w:rFonts w:eastAsia="Times New Roman" w:cs="Times New Roman"/>
          <w:lang w:val="ru-RU" w:eastAsia="ru-RU"/>
        </w:rPr>
      </w:pPr>
      <w:r>
        <w:rPr>
          <w:rFonts w:eastAsia="Times New Roman" w:cs="Times New Roman"/>
          <w:lang w:val="ru-RU" w:eastAsia="ru-RU"/>
        </w:rPr>
        <w:t>- правила использования тахографов;</w:t>
      </w:r>
    </w:p>
    <w:p>
      <w:pPr>
        <w:pStyle w:val="Standard"/>
        <w:ind w:firstLine="540"/>
        <w:jc w:val="both"/>
        <w:rPr>
          <w:rFonts w:eastAsia="Times New Roman" w:cs="Times New Roman"/>
          <w:lang w:val="ru-RU" w:eastAsia="ru-RU"/>
        </w:rPr>
      </w:pPr>
      <w:r>
        <w:rPr>
          <w:rFonts w:eastAsia="Times New Roman" w:cs="Times New Roman"/>
          <w:lang w:val="ru-RU" w:eastAsia="ru-RU"/>
        </w:rPr>
        <w:t>- признаки неисправностей, возникающих в пути;</w:t>
      </w:r>
    </w:p>
    <w:p>
      <w:pPr>
        <w:pStyle w:val="Standard"/>
        <w:ind w:firstLine="540"/>
        <w:jc w:val="both"/>
        <w:rPr>
          <w:rFonts w:eastAsia="Times New Roman" w:cs="Times New Roman"/>
          <w:lang w:val="ru-RU" w:eastAsia="ru-RU"/>
        </w:rPr>
      </w:pPr>
      <w:r>
        <w:rPr>
          <w:rFonts w:eastAsia="Times New Roman" w:cs="Times New Roman"/>
          <w:lang w:val="ru-RU" w:eastAsia="ru-RU"/>
        </w:rPr>
        <w:t>- меры ответственности за нарушение Правил дорожного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влияние погодно-климатических и дорожных условий на безопасность дорожного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правила по охране труда в процессе эксплуатации транспортного средства и обращении с эксплуатационными материалами;</w:t>
      </w:r>
    </w:p>
    <w:p>
      <w:pPr>
        <w:pStyle w:val="Standard"/>
        <w:ind w:firstLine="540"/>
        <w:jc w:val="both"/>
        <w:rPr>
          <w:rFonts w:eastAsia="Times New Roman" w:cs="Times New Roman"/>
          <w:lang w:val="ru-RU" w:eastAsia="ru-RU"/>
        </w:rPr>
      </w:pPr>
      <w:r>
        <w:rPr>
          <w:rFonts w:eastAsia="Times New Roman" w:cs="Times New Roman"/>
          <w:lang w:val="ru-RU" w:eastAsia="ru-RU"/>
        </w:rPr>
        <w:t>- основы трудового законодательства Российской Федерации, нормативные правовые акты, регулирующие режим труда и отдыха водителей;</w:t>
      </w:r>
    </w:p>
    <w:p>
      <w:pPr>
        <w:pStyle w:val="Standard"/>
        <w:ind w:firstLine="540"/>
        <w:jc w:val="both"/>
        <w:rPr>
          <w:rFonts w:eastAsia="Times New Roman" w:cs="Times New Roman"/>
          <w:lang w:val="ru-RU" w:eastAsia="ru-RU"/>
        </w:rPr>
      </w:pPr>
      <w:r>
        <w:rPr>
          <w:rFonts w:eastAsia="Times New Roman" w:cs="Times New Roman"/>
          <w:lang w:val="ru-RU" w:eastAsia="ru-RU"/>
        </w:rPr>
        <w:t>- установленные заводом-изготовителем периодичности технического обслуживания и ремонта;</w:t>
      </w:r>
    </w:p>
    <w:p>
      <w:pPr>
        <w:pStyle w:val="Standard"/>
        <w:ind w:firstLine="540"/>
        <w:jc w:val="both"/>
        <w:rPr>
          <w:rFonts w:eastAsia="Times New Roman" w:cs="Times New Roman"/>
          <w:lang w:val="ru-RU" w:eastAsia="ru-RU"/>
        </w:rPr>
      </w:pPr>
      <w:r>
        <w:rPr>
          <w:rFonts w:eastAsia="Times New Roman" w:cs="Times New Roman"/>
          <w:lang w:val="ru-RU" w:eastAsia="ru-RU"/>
        </w:rPr>
        <w:t>- инструкции по использованию установленного на транспортном средстве оборудования и приборов;</w:t>
      </w:r>
    </w:p>
    <w:p>
      <w:pPr>
        <w:pStyle w:val="Standard"/>
        <w:ind w:firstLine="540"/>
        <w:jc w:val="both"/>
        <w:rPr>
          <w:rFonts w:eastAsia="Times New Roman" w:cs="Times New Roman"/>
          <w:lang w:val="ru-RU" w:eastAsia="ru-RU"/>
        </w:rPr>
      </w:pPr>
      <w:r>
        <w:rPr>
          <w:rFonts w:eastAsia="Times New Roman" w:cs="Times New Roman"/>
          <w:lang w:val="ru-RU" w:eastAsia="ru-RU"/>
        </w:rPr>
        <w:t>- перечень документов, которые должен иметь при себе водитель для эксплуатации транспортного средства, а также при перевозке пассажиров и грузов;</w:t>
      </w:r>
    </w:p>
    <w:p>
      <w:pPr>
        <w:pStyle w:val="Standard"/>
        <w:ind w:firstLine="540"/>
        <w:jc w:val="both"/>
        <w:rPr>
          <w:rFonts w:eastAsia="Times New Roman" w:cs="Times New Roman"/>
          <w:lang w:val="ru-RU" w:eastAsia="ru-RU"/>
        </w:rPr>
      </w:pPr>
      <w:r>
        <w:rPr>
          <w:rFonts w:eastAsia="Times New Roman" w:cs="Times New Roman"/>
          <w:lang w:val="ru-RU" w:eastAsia="ru-RU"/>
        </w:rPr>
        <w:t>- способы оказания помощи при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Standard"/>
        <w:ind w:firstLine="540"/>
        <w:jc w:val="both"/>
        <w:rPr>
          <w:rFonts w:eastAsia="Times New Roman" w:cs="Times New Roman"/>
          <w:lang w:val="ru-RU" w:eastAsia="ru-RU"/>
        </w:rPr>
      </w:pPr>
      <w:r>
        <w:rPr>
          <w:rFonts w:eastAsia="Times New Roman" w:cs="Times New Roman"/>
          <w:lang w:val="ru-RU" w:eastAsia="ru-RU"/>
        </w:rPr>
        <w:t>- основы погрузки, разгрузки, размещения и крепления грузовых мест, багажа в кузове автомобиля, опасность и последствия перемещения груза;</w:t>
      </w:r>
    </w:p>
    <w:p>
      <w:pPr>
        <w:pStyle w:val="Standard"/>
        <w:ind w:firstLine="540"/>
        <w:jc w:val="both"/>
        <w:rPr>
          <w:rFonts w:eastAsia="Times New Roman" w:cs="Times New Roman"/>
          <w:lang w:val="ru-RU" w:eastAsia="ru-RU"/>
        </w:rPr>
      </w:pPr>
      <w:r>
        <w:rPr>
          <w:rFonts w:eastAsia="Times New Roman" w:cs="Times New Roman"/>
          <w:lang w:val="ru-RU" w:eastAsia="ru-RU"/>
        </w:rPr>
        <w:t>- правовые аспекты (права, обязанности и ответственность) оказания первой помощи;</w:t>
      </w:r>
    </w:p>
    <w:p>
      <w:pPr>
        <w:pStyle w:val="Standard"/>
        <w:ind w:firstLine="540"/>
        <w:jc w:val="both"/>
        <w:rPr>
          <w:rFonts w:eastAsia="Times New Roman" w:cs="Times New Roman"/>
          <w:lang w:val="ru-RU" w:eastAsia="ru-RU"/>
        </w:rPr>
      </w:pPr>
      <w:r>
        <w:rPr>
          <w:rFonts w:eastAsia="Times New Roman" w:cs="Times New Roman"/>
          <w:lang w:val="ru-RU" w:eastAsia="ru-RU"/>
        </w:rPr>
        <w:t>- порядок оказания первой помощи;</w:t>
      </w:r>
    </w:p>
    <w:p>
      <w:pPr>
        <w:pStyle w:val="Standard"/>
        <w:ind w:firstLine="540"/>
        <w:jc w:val="both"/>
        <w:rPr>
          <w:rFonts w:eastAsia="Times New Roman" w:cs="Times New Roman"/>
          <w:lang w:val="ru-RU" w:eastAsia="ru-RU"/>
        </w:rPr>
      </w:pPr>
      <w:r>
        <w:rPr>
          <w:rFonts w:eastAsia="Times New Roman" w:cs="Times New Roman"/>
          <w:lang w:val="ru-RU" w:eastAsia="ru-RU"/>
        </w:rPr>
        <w:t>- состав аптечки для оказания первой помощи с применением медицинских изделий пострадавшим в дорожно-транспортных происшествиях (автомобильной) и правила использования ее компонентов.</w:t>
      </w:r>
    </w:p>
    <w:p>
      <w:pPr>
        <w:pStyle w:val="Standard"/>
        <w:ind w:firstLine="540"/>
        <w:jc w:val="both"/>
        <w:rPr>
          <w:lang w:val="ru-RU"/>
        </w:rPr>
      </w:pPr>
      <w:r>
        <w:rPr>
          <w:rFonts w:eastAsia="Times New Roman" w:cs="Times New Roman"/>
          <w:b/>
          <w:bCs/>
          <w:lang w:val="ru-RU" w:eastAsia="ru-RU"/>
        </w:rPr>
        <w:t>4.2.</w:t>
      </w:r>
      <w:r>
        <w:rPr>
          <w:rFonts w:eastAsia="Times New Roman" w:cs="Times New Roman"/>
          <w:b/>
          <w:bCs/>
          <w:lang w:eastAsia="ru-RU"/>
        </w:rPr>
        <w:t> </w:t>
      </w:r>
      <w:r>
        <w:rPr>
          <w:rFonts w:eastAsia="Times New Roman" w:cs="Times New Roman"/>
          <w:b/>
          <w:bCs/>
          <w:lang w:val="ru-RU" w:eastAsia="ru-RU"/>
        </w:rPr>
        <w:t xml:space="preserve">В результате освоения программы обучающиеся </w:t>
      </w:r>
      <w:r>
        <w:rPr>
          <w:rFonts w:eastAsia="Times New Roman" w:cs="Times New Roman"/>
          <w:b/>
          <w:bCs/>
          <w:u w:val="single"/>
          <w:lang w:val="ru-RU" w:eastAsia="ru-RU"/>
        </w:rPr>
        <w:t>должны уметь:</w:t>
      </w:r>
    </w:p>
    <w:p>
      <w:pPr>
        <w:pStyle w:val="Standard"/>
        <w:ind w:firstLine="540"/>
        <w:jc w:val="both"/>
        <w:rPr>
          <w:rFonts w:eastAsia="Times New Roman" w:cs="Times New Roman"/>
          <w:lang w:val="ru-RU" w:eastAsia="ru-RU"/>
        </w:rPr>
      </w:pPr>
      <w:r>
        <w:rPr>
          <w:rFonts w:eastAsia="Times New Roman" w:cs="Times New Roman"/>
          <w:lang w:val="ru-RU" w:eastAsia="ru-RU"/>
        </w:rPr>
        <w:t>- безопасно и эффективно управлять транспортным средством в различных условиях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соблюдать Правила дорожного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управлять своим эмоциональным состоянием;</w:t>
      </w:r>
    </w:p>
    <w:p>
      <w:pPr>
        <w:pStyle w:val="Standard"/>
        <w:ind w:firstLine="540"/>
        <w:jc w:val="both"/>
        <w:rPr>
          <w:rFonts w:eastAsia="Times New Roman" w:cs="Times New Roman"/>
          <w:lang w:val="ru-RU" w:eastAsia="ru-RU"/>
        </w:rPr>
      </w:pPr>
      <w:r>
        <w:rPr>
          <w:rFonts w:eastAsia="Times New Roman" w:cs="Times New Roman"/>
          <w:lang w:val="ru-RU" w:eastAsia="ru-RU"/>
        </w:rPr>
        <w:t>- конструктивно разрешать противоречия и конфликты, возникающие в дорожном движении;</w:t>
      </w:r>
    </w:p>
    <w:p>
      <w:pPr>
        <w:pStyle w:val="Standard"/>
        <w:ind w:firstLine="540"/>
        <w:jc w:val="both"/>
        <w:rPr>
          <w:rFonts w:eastAsia="Times New Roman" w:cs="Times New Roman"/>
          <w:lang w:val="ru-RU" w:eastAsia="ru-RU"/>
        </w:rPr>
      </w:pPr>
      <w:r>
        <w:rPr>
          <w:rFonts w:eastAsia="Times New Roman" w:cs="Times New Roman"/>
          <w:lang w:val="ru-RU" w:eastAsia="ru-RU"/>
        </w:rPr>
        <w:t>- выполнять ежедневное техническое обслуживание транспортного средства;</w:t>
      </w:r>
    </w:p>
    <w:p>
      <w:pPr>
        <w:pStyle w:val="Standard"/>
        <w:ind w:firstLine="540"/>
        <w:jc w:val="both"/>
        <w:rPr>
          <w:rFonts w:eastAsia="Times New Roman" w:cs="Times New Roman"/>
          <w:lang w:val="ru-RU" w:eastAsia="ru-RU"/>
        </w:rPr>
      </w:pPr>
      <w:r>
        <w:rPr>
          <w:rFonts w:eastAsia="Times New Roman" w:cs="Times New Roman"/>
          <w:lang w:val="ru-RU" w:eastAsia="ru-RU"/>
        </w:rPr>
        <w:t>- проверять техническое состояние транспортного средства;</w:t>
      </w:r>
    </w:p>
    <w:p>
      <w:pPr>
        <w:pStyle w:val="Standard"/>
        <w:ind w:firstLine="540"/>
        <w:jc w:val="both"/>
        <w:rPr>
          <w:rFonts w:eastAsia="Times New Roman" w:cs="Times New Roman"/>
          <w:lang w:val="ru-RU" w:eastAsia="ru-RU"/>
        </w:rPr>
      </w:pPr>
      <w:r>
        <w:rPr>
          <w:rFonts w:eastAsia="Times New Roman" w:cs="Times New Roman"/>
          <w:lang w:val="ru-RU" w:eastAsia="ru-RU"/>
        </w:rPr>
        <w:t>- устранять мелкие неисправности в процессе эксплуатации транспортного средства, не требующие разборки узлов и агрегатов;</w:t>
      </w:r>
    </w:p>
    <w:p>
      <w:pPr>
        <w:pStyle w:val="Standard"/>
        <w:ind w:firstLine="540"/>
        <w:jc w:val="both"/>
        <w:rPr>
          <w:rFonts w:eastAsia="Times New Roman" w:cs="Times New Roman"/>
          <w:lang w:val="ru-RU" w:eastAsia="ru-RU"/>
        </w:rPr>
      </w:pPr>
      <w:r>
        <w:rPr>
          <w:rFonts w:eastAsia="Times New Roman" w:cs="Times New Roman"/>
          <w:lang w:val="ru-RU" w:eastAsia="ru-RU"/>
        </w:rPr>
        <w:t>- обеспечивать безопасную посадку и высадку пассажиров транспортного средства, их перевозку, контролировать размещение и крепление различных грузов и багажа в транспортном средстве;</w:t>
      </w:r>
    </w:p>
    <w:p>
      <w:pPr>
        <w:pStyle w:val="Standard"/>
        <w:ind w:firstLine="540"/>
        <w:jc w:val="both"/>
        <w:rPr>
          <w:rFonts w:eastAsia="Times New Roman" w:cs="Times New Roman"/>
          <w:lang w:val="ru-RU" w:eastAsia="ru-RU"/>
        </w:rPr>
      </w:pPr>
      <w:r>
        <w:rPr>
          <w:rFonts w:eastAsia="Times New Roman" w:cs="Times New Roman"/>
          <w:lang w:val="ru-RU" w:eastAsia="ru-RU"/>
        </w:rPr>
        <w:t>- оказывать помощь в посадке в транспортное средство и высадке из него, в том числе с использованием специальных подъемных устройств для пассажиров из числа инвалидов, не способных передвигаться самостоятельно;</w:t>
      </w:r>
    </w:p>
    <w:p>
      <w:pPr>
        <w:pStyle w:val="Standard"/>
        <w:ind w:firstLine="540"/>
        <w:jc w:val="both"/>
        <w:rPr>
          <w:rFonts w:eastAsia="Times New Roman" w:cs="Times New Roman"/>
          <w:lang w:val="ru-RU" w:eastAsia="ru-RU"/>
        </w:rPr>
      </w:pPr>
      <w:r>
        <w:rPr>
          <w:rFonts w:eastAsia="Times New Roman" w:cs="Times New Roman"/>
          <w:lang w:val="ru-RU" w:eastAsia="ru-RU"/>
        </w:rPr>
        <w:t>- выбирать безопасные скорость, дистанцию и интервал в различных условиях движения;</w:t>
      </w:r>
    </w:p>
    <w:p>
      <w:pPr>
        <w:pStyle w:val="Standard"/>
        <w:ind w:firstLine="540"/>
        <w:jc w:val="both"/>
        <w:rPr>
          <w:rFonts w:eastAsia="Times New Roman" w:cs="Times New Roman"/>
          <w:lang w:val="ru-RU" w:eastAsia="ru-RU"/>
        </w:rPr>
      </w:pPr>
      <w:r>
        <w:rPr>
          <w:rFonts w:eastAsia="Times New Roman" w:cs="Times New Roman"/>
          <w:lang w:val="ru-RU" w:eastAsia="ru-RU"/>
        </w:rPr>
        <w:t>- использовать зеркала заднего вида при движении и маневрировании;</w:t>
      </w:r>
    </w:p>
    <w:p>
      <w:pPr>
        <w:pStyle w:val="Standard"/>
        <w:ind w:firstLine="540"/>
        <w:jc w:val="both"/>
        <w:rPr>
          <w:rFonts w:eastAsia="Times New Roman" w:cs="Times New Roman"/>
          <w:lang w:val="ru-RU" w:eastAsia="ru-RU"/>
        </w:rPr>
      </w:pPr>
      <w:r>
        <w:rPr>
          <w:rFonts w:eastAsia="Times New Roman" w:cs="Times New Roman"/>
          <w:lang w:val="ru-RU" w:eastAsia="ru-RU"/>
        </w:rPr>
        <w:t>- прогнозировать возникновение опасных дорожно-транспортных ситуаций в процессе управления и совершать действия по их предотвращению;</w:t>
      </w:r>
    </w:p>
    <w:p>
      <w:pPr>
        <w:pStyle w:val="Standard"/>
        <w:ind w:firstLine="540"/>
        <w:jc w:val="both"/>
        <w:rPr>
          <w:rFonts w:eastAsia="Times New Roman" w:cs="Times New Roman"/>
          <w:lang w:val="ru-RU" w:eastAsia="ru-RU"/>
        </w:rPr>
      </w:pPr>
      <w:r>
        <w:rPr>
          <w:rFonts w:eastAsia="Times New Roman" w:cs="Times New Roman"/>
          <w:lang w:val="ru-RU" w:eastAsia="ru-RU"/>
        </w:rPr>
        <w:t>- своевременно принимать правильные решения и уверенно действовать в сложных и опасных дорожных ситуациях;</w:t>
      </w:r>
    </w:p>
    <w:p>
      <w:pPr>
        <w:pStyle w:val="Standard"/>
        <w:ind w:firstLine="540"/>
        <w:jc w:val="both"/>
        <w:rPr>
          <w:rFonts w:eastAsia="Times New Roman" w:cs="Times New Roman"/>
          <w:lang w:val="ru-RU" w:eastAsia="ru-RU"/>
        </w:rPr>
      </w:pPr>
      <w:r>
        <w:rPr>
          <w:rFonts w:eastAsia="Times New Roman" w:cs="Times New Roman"/>
          <w:lang w:val="ru-RU" w:eastAsia="ru-RU"/>
        </w:rPr>
        <w:t>- использовать средства тушения пожара;</w:t>
      </w:r>
    </w:p>
    <w:p>
      <w:pPr>
        <w:pStyle w:val="Standard"/>
        <w:ind w:firstLine="540"/>
        <w:jc w:val="both"/>
        <w:rPr>
          <w:rFonts w:eastAsia="Times New Roman" w:cs="Times New Roman"/>
          <w:lang w:val="ru-RU" w:eastAsia="ru-RU"/>
        </w:rPr>
      </w:pPr>
      <w:r>
        <w:rPr>
          <w:rFonts w:eastAsia="Times New Roman" w:cs="Times New Roman"/>
          <w:lang w:val="ru-RU" w:eastAsia="ru-RU"/>
        </w:rPr>
        <w:t>- использовать установленное на транспортном средстве оборудование и приборы;</w:t>
      </w:r>
    </w:p>
    <w:p>
      <w:pPr>
        <w:pStyle w:val="Standard"/>
        <w:ind w:firstLine="540"/>
        <w:jc w:val="both"/>
        <w:rPr>
          <w:rFonts w:eastAsia="Times New Roman" w:cs="Times New Roman"/>
          <w:lang w:val="ru-RU" w:eastAsia="ru-RU"/>
        </w:rPr>
      </w:pPr>
      <w:r>
        <w:rPr>
          <w:rFonts w:eastAsia="Times New Roman" w:cs="Times New Roman"/>
          <w:lang w:val="ru-RU" w:eastAsia="ru-RU"/>
        </w:rPr>
        <w:t>- заполнять документацию, связанную со спецификой эксплуатации транспортного средства;</w:t>
      </w:r>
    </w:p>
    <w:p>
      <w:pPr>
        <w:pStyle w:val="Standard"/>
        <w:ind w:firstLine="540"/>
        <w:jc w:val="both"/>
        <w:rPr>
          <w:rFonts w:eastAsia="Times New Roman" w:cs="Times New Roman"/>
          <w:lang w:val="ru-RU" w:eastAsia="ru-RU"/>
        </w:rPr>
      </w:pPr>
      <w:r>
        <w:rPr>
          <w:rFonts w:eastAsia="Times New Roman" w:cs="Times New Roman"/>
          <w:lang w:val="ru-RU" w:eastAsia="ru-RU"/>
        </w:rPr>
        <w:t>- использовать различные типы тахографов;</w:t>
      </w:r>
    </w:p>
    <w:p>
      <w:pPr>
        <w:pStyle w:val="Standard"/>
        <w:ind w:firstLine="540"/>
        <w:jc w:val="both"/>
        <w:rPr>
          <w:rFonts w:eastAsia="Times New Roman" w:cs="Times New Roman"/>
          <w:lang w:val="ru-RU" w:eastAsia="ru-RU"/>
        </w:rPr>
      </w:pPr>
      <w:r>
        <w:rPr>
          <w:rFonts w:eastAsia="Times New Roman" w:cs="Times New Roman"/>
          <w:lang w:val="ru-RU" w:eastAsia="ru-RU"/>
        </w:rPr>
        <w:t>- проводить мероприятия по оказанию первой помощи пострадавшим в дорожно-транспортном происшествии;</w:t>
      </w:r>
    </w:p>
    <w:p>
      <w:pPr>
        <w:pStyle w:val="Standard"/>
        <w:ind w:firstLine="540"/>
        <w:jc w:val="both"/>
        <w:rPr>
          <w:lang w:val="ru-RU"/>
        </w:rPr>
      </w:pPr>
      <w:r>
        <w:rPr>
          <w:rFonts w:eastAsia="Times New Roman" w:cs="Times New Roman"/>
          <w:lang w:val="ru-RU" w:eastAsia="ru-RU"/>
        </w:rPr>
        <w:t>- совершенствовать свои навыки управления транспортным средством.</w:t>
      </w:r>
    </w:p>
    <w:p>
      <w:pPr>
        <w:pStyle w:val="Standard"/>
        <w:ind w:firstLine="540"/>
        <w:jc w:val="center"/>
        <w:rPr>
          <w:rFonts w:eastAsia="Times New Roman" w:cs="Times New Roman"/>
          <w:b/>
          <w:b/>
          <w:bCs/>
          <w:lang w:val="ru-RU" w:eastAsia="ru-RU"/>
        </w:rPr>
      </w:pPr>
      <w:r>
        <w:rPr>
          <w:rFonts w:eastAsia="Times New Roman" w:cs="Times New Roman"/>
          <w:b/>
          <w:bCs/>
          <w:lang w:val="ru-RU" w:eastAsia="ru-RU"/>
        </w:rPr>
      </w:r>
    </w:p>
    <w:p>
      <w:pPr>
        <w:pStyle w:val="Standard"/>
        <w:ind w:firstLine="540"/>
        <w:rPr>
          <w:sz w:val="28"/>
          <w:szCs w:val="28"/>
          <w:lang w:val="ru-RU"/>
        </w:rPr>
      </w:pPr>
      <w:r>
        <w:rPr>
          <w:rFonts w:eastAsia="Times New Roman" w:cs="Times New Roman"/>
          <w:b/>
          <w:bCs/>
          <w:sz w:val="28"/>
          <w:szCs w:val="28"/>
          <w:lang w:val="ru-RU" w:eastAsia="ru-RU"/>
        </w:rPr>
        <w:t>5.</w:t>
      </w:r>
      <w:r>
        <w:rPr>
          <w:rFonts w:eastAsia="Times New Roman" w:cs="Times New Roman"/>
          <w:b/>
          <w:bCs/>
          <w:sz w:val="28"/>
          <w:szCs w:val="28"/>
          <w:lang w:eastAsia="ru-RU"/>
        </w:rPr>
        <w:t> </w:t>
      </w:r>
      <w:r>
        <w:rPr>
          <w:rFonts w:eastAsia="Times New Roman" w:cs="Times New Roman"/>
          <w:b/>
          <w:bCs/>
          <w:sz w:val="28"/>
          <w:szCs w:val="28"/>
          <w:lang w:val="ru-RU" w:eastAsia="ru-RU"/>
        </w:rPr>
        <w:t>Условия реализации программы</w:t>
      </w:r>
    </w:p>
    <w:p>
      <w:pPr>
        <w:pStyle w:val="ConsPlusNormal1"/>
        <w:ind w:firstLine="540"/>
        <w:jc w:val="both"/>
        <w:rPr>
          <w:rFonts w:ascii="Times New Roman" w:hAnsi="Times New Roman" w:eastAsia="Times New Roman" w:cs="Times New Roman"/>
          <w:b/>
          <w:b/>
          <w:bCs/>
          <w:sz w:val="24"/>
          <w:szCs w:val="24"/>
          <w:u w:val="single"/>
        </w:rPr>
      </w:pPr>
      <w:r>
        <w:rPr>
          <w:rFonts w:eastAsia="Times New Roman" w:cs="Times New Roman" w:ascii="Times New Roman" w:hAnsi="Times New Roman"/>
          <w:b/>
          <w:bCs/>
          <w:sz w:val="24"/>
          <w:szCs w:val="24"/>
          <w:u w:val="single"/>
        </w:rPr>
      </w:r>
    </w:p>
    <w:p>
      <w:pPr>
        <w:pStyle w:val="ConsPlusNormal11"/>
        <w:ind w:firstLine="540"/>
        <w:jc w:val="both"/>
        <w:rPr/>
      </w:pPr>
      <w:r>
        <w:rPr>
          <w:b/>
          <w:bCs/>
          <w:u w:val="single"/>
        </w:rPr>
        <w:t>5.1. Организационно-педагогические условия</w:t>
      </w:r>
      <w:r>
        <w:rPr/>
        <w:t>. Должны обеспечивать реализацию образовательной программы в полном объеме, соответствие качества подготовки обучающихся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pPr>
        <w:pStyle w:val="ConsPlusNormal11"/>
        <w:ind w:firstLine="540"/>
        <w:jc w:val="both"/>
        <w:rPr/>
      </w:pPr>
      <w:r>
        <w:rPr/>
        <w:t xml:space="preserve">Обучение проводится с использованием учебно-материальной базы, соответствующей требованиям, установленным </w:t>
      </w:r>
      <w:hyperlink r:id="rId5" w:tgtFrame="Федеральный закон от 10.12.1995 N 196-ФЗ (ред. от 07.07.2025) О безопасности дорожного движения">
        <w:r>
          <w:rPr/>
          <w:t>абзацем вторым пункта 1 статьи 26</w:t>
        </w:r>
      </w:hyperlink>
      <w:r>
        <w:rPr/>
        <w:t xml:space="preserve"> Федерального закона № 196-ФЗ.</w:t>
      </w:r>
    </w:p>
    <w:p>
      <w:pPr>
        <w:pStyle w:val="ConsPlusNormal11"/>
        <w:ind w:firstLine="540"/>
        <w:jc w:val="both"/>
        <w:rPr/>
      </w:pPr>
      <w:r>
        <w:rPr/>
        <w:t>Теоретическое обучение проводится в оборудованных учебных кабинетах.</w:t>
      </w:r>
    </w:p>
    <w:p>
      <w:pPr>
        <w:pStyle w:val="ConsPlusNormal11"/>
        <w:ind w:firstLine="540"/>
        <w:jc w:val="both"/>
        <w:rPr/>
      </w:pPr>
      <w:r>
        <w:rPr/>
        <w:t>Допускается применение электронного обучения, дистанционных образовательных технологий при реализации части (частей) теоретических занятий образовательной программы в порядке, установленном Правилами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утвержденными постановлением Правительства Российской Федерации от 11 октября 2023 г. № 1678, действующим до 1 сентября 2029 г. (далее - Правила применения ДОТ).</w:t>
      </w:r>
    </w:p>
    <w:p>
      <w:pPr>
        <w:pStyle w:val="ConsPlusNormal11"/>
        <w:ind w:firstLine="540"/>
        <w:jc w:val="both"/>
        <w:rPr/>
      </w:pPr>
      <w:r>
        <w:rPr/>
        <w:t>Наполняемость учебной группы не должна превышать 30 человек.</w:t>
      </w:r>
    </w:p>
    <w:p>
      <w:pPr>
        <w:pStyle w:val="ConsPlusNormal11"/>
        <w:ind w:firstLine="540"/>
        <w:jc w:val="both"/>
        <w:rPr/>
      </w:pPr>
      <w:r>
        <w:rPr/>
        <w:t>Продолжительность учебного часа теоретических и практических занятий составляет 1 академический час (45 минут). Продолжительность учебного часа практического обучения вождению составляет 1 астрономический час (60 минут).</w:t>
      </w:r>
    </w:p>
    <w:p>
      <w:pPr>
        <w:pStyle w:val="ConsPlusNormal11"/>
        <w:ind w:firstLine="540"/>
        <w:jc w:val="both"/>
        <w:rPr/>
      </w:pPr>
      <w:r>
        <w:rPr/>
        <w:t xml:space="preserve">Обучение вождению осуществляется на учебном транспортном средстве и организуется в форме практической подготовки непосредственно в организации, осуществляющей образовательную деятельность, либо в организации, осуществляющей деятельность по профилю соответствующей образовательной программы, в том числе ее структурном подразделении, предназначенном для проведения практической подготовки, на основании договора, заключаемого между указанной организацией и организацией, осуществляющей образовательную деятельность, в соответствии с </w:t>
      </w:r>
      <w:hyperlink r:id="rId6" w:tgtFrame="Приказ Минобрнауки России N 885, Минпросвещения России N 390 от 05.08.2020 (ред. от 18.11.2020) О практической подготовке обучающихся">
        <w:r>
          <w:rPr/>
          <w:t>Положением</w:t>
        </w:r>
      </w:hyperlink>
      <w:r>
        <w:rPr/>
        <w:t xml:space="preserve"> о практической подготовке обучающихся,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 № 885/390 ,с изменением, внесенным приказом Министерства науки и высшего образования Российской Федерации и Министерства просвещения Российской Федерации от 18 ноября 2020 г. № 1430/652.</w:t>
      </w:r>
    </w:p>
    <w:p>
      <w:pPr>
        <w:pStyle w:val="ConsPlusNormal11"/>
        <w:ind w:firstLine="540"/>
        <w:jc w:val="both"/>
        <w:rPr/>
      </w:pPr>
      <w:r>
        <w:rPr/>
        <w:t>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 утверждаемым организацией, осуществляющей образовательную деятельность.</w:t>
      </w:r>
    </w:p>
    <w:p>
      <w:pPr>
        <w:pStyle w:val="ConsPlusNormal11"/>
        <w:ind w:firstLine="540"/>
        <w:jc w:val="both"/>
        <w:rPr/>
      </w:pPr>
      <w:r>
        <w:rPr/>
        <w:t>Обучение вождению включает обучение первоначальным навыкам управления транспортным средством и обучение управлению транспортным средством на дорогах.</w:t>
      </w:r>
    </w:p>
    <w:p>
      <w:pPr>
        <w:pStyle w:val="ConsPlusNormal11"/>
        <w:ind w:firstLine="540"/>
        <w:jc w:val="both"/>
        <w:rPr/>
      </w:pPr>
      <w:r>
        <w:rPr/>
        <w:t xml:space="preserve">Обучение первоначальным навыкам управления транспортным средством проводится на закрытых площадках или автодромах, соответствующих материально-техническим условиям, предусмотренным </w:t>
      </w:r>
      <w:hyperlink w:anchor="P2754" w:tgtFrame="5.4. Материально-технические условия реализации образовательной программы.">
        <w:r>
          <w:rPr/>
          <w:t>пунктом 5.4</w:t>
        </w:r>
      </w:hyperlink>
      <w:r>
        <w:rPr/>
        <w:t xml:space="preserve"> Программы.</w:t>
      </w:r>
    </w:p>
    <w:p>
      <w:pPr>
        <w:pStyle w:val="ConsPlusNormal11"/>
        <w:ind w:firstLine="540"/>
        <w:jc w:val="both"/>
        <w:rPr/>
      </w:pPr>
      <w:r>
        <w:rPr/>
        <w:t>Обучение управлению транспортным средством на дорогах проводится по учебным маршрутам, утверждаемым организацией, осуществляющей образовательную деятельность.</w:t>
      </w:r>
    </w:p>
    <w:p>
      <w:pPr>
        <w:pStyle w:val="ConsPlusNormal11"/>
        <w:ind w:firstLine="540"/>
        <w:jc w:val="both"/>
        <w:rPr/>
      </w:pPr>
      <w:r>
        <w:rPr/>
        <w:t xml:space="preserve">К обучению управлению транспортным средством на дорогах допускаются лица, имеющие первоначальные навыки управления транспортным средством, освоившие требования </w:t>
      </w:r>
      <w:hyperlink r:id="rId7" w:tgtFrame="Постановление Правительства РФ от 23.10.1993 N 1090 (ред. от 16.07.2025) О Правилах дорожного движения">
        <w:r>
          <w:rPr/>
          <w:t>Правил</w:t>
        </w:r>
      </w:hyperlink>
      <w:r>
        <w:rPr/>
        <w:t xml:space="preserve"> дорожного движения, прошедшие обязательное медицинское освидетельствование кандидатов в водители транспортных средств, имеющие медицинское заключение об отсутствии противопоказаний к управлению транспортными средствами.</w:t>
      </w:r>
    </w:p>
    <w:p>
      <w:pPr>
        <w:pStyle w:val="ConsPlusNormal11"/>
        <w:ind w:firstLine="540"/>
        <w:jc w:val="both"/>
        <w:rPr/>
      </w:pPr>
      <w:r>
        <w:rPr/>
        <w:t>При обучении управлению транспортным средством на дорогах мастер производственного обучения вождению транспортных средств должен находиться на сиденье, с которого осуществляется доступ к дублирующим органам управления этим транспортным средством.</w:t>
      </w:r>
    </w:p>
    <w:p>
      <w:pPr>
        <w:pStyle w:val="ConsPlusNormal11"/>
        <w:ind w:firstLine="540"/>
        <w:jc w:val="both"/>
        <w:rPr/>
      </w:pPr>
      <w:r>
        <w:rPr/>
        <w:t>На занятии по вождению мастер производственного обучения вождению транспортных средств должен иметь при себе:</w:t>
      </w:r>
    </w:p>
    <w:p>
      <w:pPr>
        <w:pStyle w:val="ConsPlusNormal11"/>
        <w:ind w:firstLine="540"/>
        <w:jc w:val="both"/>
        <w:rPr/>
      </w:pPr>
      <w:r>
        <w:rPr/>
        <w:t>- оригинал или заверенную в порядке, установленном законодательством Российской Федерации, копию документа на право обучения управлению транспортным средством (документ об образовании и о квалификации, соответствующий профилю педагогической деятельности, а при отсутствии образования педагогического профиля - документ об образовании и о квалификации и диплом о профессиональной переподготовке по профилю педагогической деятельности);</w:t>
      </w:r>
    </w:p>
    <w:p>
      <w:pPr>
        <w:pStyle w:val="ConsPlusNormal11"/>
        <w:ind w:firstLine="540"/>
        <w:jc w:val="both"/>
        <w:rPr/>
      </w:pPr>
      <w:r>
        <w:rPr/>
        <w:t>- водительское удостоверение на право управления транспортным средством соответствующей категории или подкатегории;</w:t>
      </w:r>
    </w:p>
    <w:p>
      <w:pPr>
        <w:pStyle w:val="ConsPlusNormal11"/>
        <w:ind w:firstLine="540"/>
        <w:jc w:val="both"/>
        <w:rPr/>
      </w:pPr>
      <w:r>
        <w:rPr/>
        <w:t>- заверенную копию приказа (выписку из приказа) о зачислении обучающегося в организацию, осуществляющую образовательную деятельность, на обучение по соответствующей образовательной программе.</w:t>
      </w:r>
    </w:p>
    <w:p>
      <w:pPr>
        <w:pStyle w:val="ConsPlusNormal11"/>
        <w:ind w:firstLine="540"/>
        <w:jc w:val="both"/>
        <w:rPr/>
      </w:pPr>
      <w:r>
        <w:rPr/>
        <w:t xml:space="preserve">Транспортное средство, используемое для обучения вождению, должно соответствовать материально-техническим условиям, предусмотренным </w:t>
      </w:r>
      <w:hyperlink w:anchor="P2754" w:tgtFrame="5.4. Материально-технические условия реализации образовательной программы.">
        <w:r>
          <w:rPr/>
          <w:t>пунктом 5.4</w:t>
        </w:r>
      </w:hyperlink>
      <w:r>
        <w:rPr/>
        <w:t xml:space="preserve"> Программы.</w:t>
      </w:r>
    </w:p>
    <w:p>
      <w:pPr>
        <w:pStyle w:val="ConsPlusNormal1"/>
        <w:ind w:firstLine="540"/>
        <w:jc w:val="both"/>
        <w:rPr>
          <w:rFonts w:ascii="Times New Roman" w:hAnsi="Times New Roman" w:eastAsia="" w:cs="Times New Roman" w:eastAsiaTheme="minorEastAsia"/>
          <w:color w:val="auto"/>
          <w:kern w:val="2"/>
          <w:sz w:val="24"/>
          <w:szCs w:val="24"/>
          <w14:ligatures w14:val="standardContextual"/>
        </w:rPr>
      </w:pPr>
      <w:r>
        <w:rPr>
          <w:rFonts w:eastAsia="" w:cs="Times New Roman" w:ascii="Times New Roman" w:hAnsi="Times New Roman" w:eastAsiaTheme="minorEastAsia"/>
          <w:color w:val="auto"/>
          <w:kern w:val="2"/>
          <w:sz w:val="24"/>
          <w:szCs w:val="24"/>
          <w14:ligatures w14:val="standardContextual"/>
        </w:rPr>
        <w:t>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pPr>
        <w:pStyle w:val="ConsPlusNormal11"/>
        <w:ind w:firstLine="540"/>
        <w:jc w:val="both"/>
        <w:rPr>
          <w:b/>
          <w:b/>
          <w:bCs/>
        </w:rPr>
      </w:pPr>
      <w:r>
        <w:rPr>
          <w:b/>
          <w:bCs/>
        </w:rPr>
      </w:r>
    </w:p>
    <w:p>
      <w:pPr>
        <w:pStyle w:val="ConsPlusNormal11"/>
        <w:ind w:firstLine="540"/>
        <w:jc w:val="both"/>
        <w:rPr>
          <w:b/>
          <w:b/>
          <w:bCs/>
        </w:rPr>
      </w:pPr>
      <w:r>
        <w:rPr>
          <w:b/>
          <w:bCs/>
          <w:u w:val="single"/>
        </w:rPr>
        <w:t>5.2. Кадровые условия реализации образовательной программы</w:t>
      </w:r>
      <w:r>
        <w:rPr>
          <w:b/>
          <w:bCs/>
        </w:rPr>
        <w:t>.</w:t>
      </w:r>
    </w:p>
    <w:p>
      <w:pPr>
        <w:pStyle w:val="ConsPlusNormal11"/>
        <w:ind w:firstLine="540"/>
        <w:jc w:val="both"/>
        <w:rPr/>
      </w:pPr>
      <w:r>
        <w:rPr/>
        <w:t xml:space="preserve">Педагогические работники (преподаватели и мастера производственного обучения), реализующие образовательную программу, должны отвечать квалификационным требованиям, указанным в квалификационных справочниках, и (или) профессиональным стандартам, в соответствии с </w:t>
      </w:r>
      <w:hyperlink r:id="rId8" w:tgtFrame="Федеральный закон от 29.12.2012 N 273-ФЗ (ред. от 15.10.2025) Об образовании в Российской Федерации">
        <w:r>
          <w:rPr/>
          <w:t>частью 1 статьи 46</w:t>
        </w:r>
      </w:hyperlink>
      <w:r>
        <w:rPr/>
        <w:t xml:space="preserve"> Федерального закона об образовании.</w:t>
      </w:r>
    </w:p>
    <w:p>
      <w:pPr>
        <w:pStyle w:val="ConsPlusNormal11"/>
        <w:ind w:firstLine="540"/>
        <w:jc w:val="both"/>
        <w:rPr/>
      </w:pPr>
      <w:r>
        <w:rPr/>
        <w:t xml:space="preserve">Преподаватели по образовательной программе должны отвечать требованиям, предусмотренным приказами Министерства здравоохранения и социального развития Российской Федерации от 26 августа 2010 г. </w:t>
      </w:r>
      <w:hyperlink r:id="rId9" w:tgtFrame="Приказ Минздравсоцразвития РФ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r>
          <w:rPr/>
          <w:t>№ 761н</w:t>
        </w:r>
      </w:hyperlink>
      <w:r>
        <w:rPr/>
        <w:t xml:space="preserve">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изменением, внесенным приказом Министерства здравоохранения и социального развития Российской Федерации от 31 мая 2011 г. № 448н, Министерства труда и социальной защиты от 21 марта 2025 г. </w:t>
      </w:r>
      <w:hyperlink r:id="rId10" w:tgtFrame="Приказ Минтруда России от 21.03.2025 N 136н Об утверждении профессионального стандарта Педагог профессионального обучения, среднего профессионального образования">
        <w:r>
          <w:rPr/>
          <w:t>N 136н</w:t>
        </w:r>
      </w:hyperlink>
      <w:r>
        <w:rPr/>
        <w:t xml:space="preserve"> «Об утверждении профессионального стандарта «Педагог профессионального обучения, среднего профессионального образования», действующим до 1 сентября 2031 г.</w:t>
      </w:r>
    </w:p>
    <w:p>
      <w:pPr>
        <w:pStyle w:val="ConsPlusNormal11"/>
        <w:ind w:firstLine="540"/>
        <w:jc w:val="both"/>
        <w:rPr/>
      </w:pPr>
      <w:r>
        <w:rPr/>
        <w:t xml:space="preserve">Мастера производственного обучения вождению транспортных средств должны отвечать требованиям, предусмотренным профессиональным </w:t>
      </w:r>
      <w:hyperlink r:id="rId11" w:tgtFrame="Приказ Минтруда России от 28.09.2018 N 603н Об утверждении профессионального стандарта Мастер производственного обучения вождению транспортных средств соответствующих категорий и подкатегорий">
        <w:r>
          <w:rPr/>
          <w:t>стандартом</w:t>
        </w:r>
      </w:hyperlink>
      <w:r>
        <w:rPr/>
        <w:t xml:space="preserve"> «Мастер производственного обучения вождению транспортных средств соответствующих категорий и подкатегорий», утвержденного приказом Министерства труда и социальной защиты Российской Федерации от 28 сентября 2018 г. № 603н.</w:t>
      </w:r>
    </w:p>
    <w:p>
      <w:pPr>
        <w:pStyle w:val="ConsPlusNormal11"/>
        <w:spacing w:before="240" w:after="0"/>
        <w:ind w:firstLine="540"/>
        <w:jc w:val="both"/>
        <w:rPr/>
      </w:pPr>
      <w:r>
        <w:rPr>
          <w:b/>
          <w:bCs/>
          <w:u w:val="single"/>
        </w:rPr>
        <w:t>5.3. Информационно-методические условия реализации образовательной программы</w:t>
      </w:r>
      <w:r>
        <w:rPr/>
        <w:t xml:space="preserve"> включают:</w:t>
      </w:r>
    </w:p>
    <w:p>
      <w:pPr>
        <w:pStyle w:val="ConsPlusNormal11"/>
        <w:ind w:firstLine="540"/>
        <w:jc w:val="both"/>
        <w:rPr/>
      </w:pPr>
      <w:r>
        <w:rPr/>
        <w:t>- учебный план;</w:t>
      </w:r>
    </w:p>
    <w:p>
      <w:pPr>
        <w:pStyle w:val="ConsPlusNormal11"/>
        <w:ind w:firstLine="540"/>
        <w:jc w:val="both"/>
        <w:rPr/>
      </w:pPr>
      <w:r>
        <w:rPr/>
        <w:t>- календарный учебный график;</w:t>
      </w:r>
    </w:p>
    <w:p>
      <w:pPr>
        <w:pStyle w:val="ConsPlusNormal11"/>
        <w:ind w:firstLine="540"/>
        <w:jc w:val="both"/>
        <w:rPr/>
      </w:pPr>
      <w:r>
        <w:rPr/>
        <w:t>- рабочие программы учебных предметов;</w:t>
      </w:r>
    </w:p>
    <w:p>
      <w:pPr>
        <w:pStyle w:val="ConsPlusNormal11"/>
        <w:ind w:firstLine="540"/>
        <w:jc w:val="both"/>
        <w:rPr/>
      </w:pPr>
      <w:r>
        <w:rPr/>
        <w:t>- методические материалы и разработки;</w:t>
      </w:r>
    </w:p>
    <w:p>
      <w:pPr>
        <w:pStyle w:val="ConsPlusNormal11"/>
        <w:ind w:firstLine="540"/>
        <w:jc w:val="both"/>
        <w:rPr/>
      </w:pPr>
      <w:r>
        <w:rPr/>
        <w:t>- расписание занятий.</w:t>
      </w:r>
    </w:p>
    <w:p>
      <w:pPr>
        <w:pStyle w:val="ConsPlusNormal11"/>
        <w:spacing w:before="240" w:after="0"/>
        <w:ind w:firstLine="540"/>
        <w:jc w:val="both"/>
        <w:rPr>
          <w:b/>
          <w:b/>
          <w:bCs/>
          <w:u w:val="single"/>
        </w:rPr>
      </w:pPr>
      <w:r>
        <w:rPr>
          <w:b/>
          <w:bCs/>
          <w:u w:val="single"/>
        </w:rPr>
        <w:t>5.4. Материально-технические условия реализации образовательной программы.</w:t>
      </w:r>
    </w:p>
    <w:p>
      <w:pPr>
        <w:pStyle w:val="ConsPlusNormal11"/>
        <w:spacing w:before="240" w:after="0"/>
        <w:ind w:firstLine="540"/>
        <w:jc w:val="both"/>
        <w:rPr/>
      </w:pPr>
      <w:r>
        <w:rPr/>
        <w:t>Количество необходимых учебных кабинетов определяется по формуле:</w:t>
      </w:r>
    </w:p>
    <w:p>
      <w:pPr>
        <w:pStyle w:val="ConsPlusNormal11"/>
        <w:jc w:val="both"/>
        <w:rPr/>
      </w:pPr>
      <w:r>
        <w:rPr/>
      </w:r>
    </w:p>
    <w:p>
      <w:pPr>
        <w:pStyle w:val="ConsPlusNormal11"/>
        <w:jc w:val="center"/>
        <w:rPr/>
      </w:pPr>
      <w:r>
        <w:rPr/>
        <w:drawing>
          <wp:inline distT="0" distB="0" distL="0" distR="0">
            <wp:extent cx="925830" cy="548640"/>
            <wp:effectExtent l="0" t="0" r="0" b="0"/>
            <wp:docPr id="2" name="Консультант Плюс"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нсультант Плюс" descr=""/>
                    <pic:cNvPicPr>
                      <a:picLocks noChangeAspect="1" noChangeArrowheads="1"/>
                    </pic:cNvPicPr>
                  </pic:nvPicPr>
                  <pic:blipFill>
                    <a:blip r:embed="rId12"/>
                    <a:stretch>
                      <a:fillRect/>
                    </a:stretch>
                  </pic:blipFill>
                  <pic:spPr bwMode="auto">
                    <a:xfrm>
                      <a:off x="0" y="0"/>
                      <a:ext cx="925830" cy="548640"/>
                    </a:xfrm>
                    <a:prstGeom prst="rect">
                      <a:avLst/>
                    </a:prstGeom>
                  </pic:spPr>
                </pic:pic>
              </a:graphicData>
            </a:graphic>
          </wp:inline>
        </w:drawing>
      </w:r>
    </w:p>
    <w:p>
      <w:pPr>
        <w:pStyle w:val="ConsPlusNormal11"/>
        <w:jc w:val="both"/>
        <w:rPr/>
      </w:pPr>
      <w:r>
        <w:rPr/>
      </w:r>
    </w:p>
    <w:p>
      <w:pPr>
        <w:pStyle w:val="ConsPlusNormal11"/>
        <w:ind w:firstLine="540"/>
        <w:jc w:val="both"/>
        <w:rPr/>
      </w:pPr>
      <w:r>
        <w:rPr/>
        <w:t>где:</w:t>
      </w:r>
    </w:p>
    <w:p>
      <w:pPr>
        <w:pStyle w:val="ConsPlusNormal11"/>
        <w:spacing w:before="240" w:after="0"/>
        <w:ind w:firstLine="540"/>
        <w:jc w:val="both"/>
        <w:rPr/>
      </w:pPr>
      <w:r>
        <w:rPr/>
        <w:t>П - число необходимых учебных кабинетов;</w:t>
      </w:r>
    </w:p>
    <w:p>
      <w:pPr>
        <w:pStyle w:val="ConsPlusNormal11"/>
        <w:spacing w:before="240" w:after="0"/>
        <w:ind w:firstLine="540"/>
        <w:jc w:val="both"/>
        <w:rPr/>
      </w:pPr>
      <w:r>
        <w:rPr/>
        <w:t>Р</w:t>
      </w:r>
      <w:r>
        <w:rPr>
          <w:vertAlign w:val="subscript"/>
        </w:rPr>
        <w:t>гр</w:t>
      </w:r>
      <w:r>
        <w:rPr/>
        <w:t xml:space="preserve"> - расчетное время, предусмотренное учебным планом образовательной программы, за вычетом времени на освоение учебного предмета «Вождение транспортных средств», на одну учебную группу в часах;</w:t>
      </w:r>
    </w:p>
    <w:p>
      <w:pPr>
        <w:pStyle w:val="ConsPlusNormal11"/>
        <w:spacing w:before="240" w:after="0"/>
        <w:ind w:firstLine="540"/>
        <w:jc w:val="both"/>
        <w:rPr/>
      </w:pPr>
      <w:r>
        <w:rPr/>
        <w:t>n - количество учебных групп;</w:t>
      </w:r>
    </w:p>
    <w:p>
      <w:pPr>
        <w:pStyle w:val="ConsPlusNormal11"/>
        <w:spacing w:before="240" w:after="0"/>
        <w:ind w:firstLine="540"/>
        <w:jc w:val="both"/>
        <w:rPr/>
      </w:pPr>
      <w:r>
        <w:rPr/>
        <w:t>Ф</w:t>
      </w:r>
      <w:r>
        <w:rPr>
          <w:vertAlign w:val="subscript"/>
        </w:rPr>
        <w:t>пом</w:t>
      </w:r>
      <w:r>
        <w:rPr/>
        <w:t xml:space="preserve"> - фонд времени использования учебного кабинета в часах.</w:t>
      </w:r>
    </w:p>
    <w:p>
      <w:pPr>
        <w:pStyle w:val="ConsPlusNormal11"/>
        <w:ind w:firstLine="540"/>
        <w:jc w:val="both"/>
        <w:rPr/>
      </w:pPr>
      <w:r>
        <w:rPr/>
        <w:t>При реализации образовательной программы с применением электронного обучения, дистанционных образовательных технологий расчетное учебное время Р</w:t>
      </w:r>
      <w:r>
        <w:rPr>
          <w:vertAlign w:val="subscript"/>
        </w:rPr>
        <w:t>гр</w:t>
      </w:r>
      <w:r>
        <w:rPr/>
        <w:t xml:space="preserve"> определяется без учета учебного времени, реализуемого с применением электронного обучения, дистанционных образовательных технологий.</w:t>
      </w:r>
    </w:p>
    <w:p>
      <w:pPr>
        <w:pStyle w:val="ConsPlusNormal11"/>
        <w:ind w:firstLine="540"/>
        <w:jc w:val="both"/>
        <w:rPr/>
      </w:pPr>
      <w:r>
        <w:rPr/>
        <w:t xml:space="preserve">Учебные транспортные средства категории «С» должны быть представлены механическими транспортными средствами, зарегистрированными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в течение срока действия регистрационного знака «Транзит» или 10 суток после их приобретения или таможенного оформления согласно </w:t>
      </w:r>
      <w:hyperlink r:id="rId13" w:tgtFrame="Постановление Правительства РФ от 23.10.1993 N 1090 (ред. от 16.07.2025) О Правилах дорожного движения">
        <w:r>
          <w:rPr/>
          <w:t>пункту 1</w:t>
        </w:r>
      </w:hyperlink>
      <w:r>
        <w:rPr/>
        <w:t xml:space="preserve">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 1090.</w:t>
      </w:r>
    </w:p>
    <w:p>
      <w:pPr>
        <w:pStyle w:val="ConsPlusNormal11"/>
        <w:ind w:firstLine="540"/>
        <w:jc w:val="both"/>
        <w:rPr/>
      </w:pPr>
      <w:r>
        <w:rPr/>
        <w:t>Транспортные средства, используемые для обучения вождению лиц с ограниченными возможностями здоровья, должны быть оборудованы органами управления, предусмотренными для таких лиц.</w:t>
      </w:r>
    </w:p>
    <w:p>
      <w:pPr>
        <w:pStyle w:val="ConsPlusNormal11"/>
        <w:ind w:firstLine="540"/>
        <w:jc w:val="both"/>
        <w:rPr/>
      </w:pPr>
      <w:r>
        <w:rPr/>
        <w:t xml:space="preserve">Механическое транспортное средство, используемое для обучения вождению, согласно </w:t>
      </w:r>
      <w:hyperlink r:id="rId14" w:tgtFrame="Постановление Правительства РФ от 23.10.1993 N 1090 (ред. от 16.07.2025) О Правилах дорожного движения">
        <w:r>
          <w:rPr/>
          <w:t>пункту 5</w:t>
        </w:r>
      </w:hyperlink>
      <w:r>
        <w:rPr/>
        <w:t xml:space="preserve"> Основных положений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«Учебное транспортное средство» согласно </w:t>
      </w:r>
      <w:hyperlink r:id="rId15" w:tgtFrame="Постановление Правительства РФ от 23.10.1993 N 1090 (ред. от 16.07.2025) О Правилах дорожного движения">
        <w:r>
          <w:rPr/>
          <w:t>пункту 8</w:t>
        </w:r>
      </w:hyperlink>
      <w:r>
        <w:rPr/>
        <w:t xml:space="preserve"> Основных положений.</w:t>
      </w:r>
    </w:p>
    <w:p>
      <w:pPr>
        <w:pStyle w:val="ConsPlusNormal11"/>
        <w:ind w:firstLine="540"/>
        <w:jc w:val="both"/>
        <w:rPr/>
      </w:pPr>
      <w:r>
        <w:rPr/>
        <w:t xml:space="preserve">При эксплуатации учебных транспортных средств должны быть соблюдены требования по обеспечению безопасности дорожного движения, установленные </w:t>
      </w:r>
      <w:hyperlink r:id="rId16" w:tgtFrame="Федеральный закон от 10.12.1995 N 196-ФЗ (ред. от 07.07.2025) О безопасности дорожного движения">
        <w:r>
          <w:rPr/>
          <w:t>пунктом 1 статьи 16</w:t>
        </w:r>
      </w:hyperlink>
      <w:r>
        <w:rPr/>
        <w:t xml:space="preserve">, </w:t>
      </w:r>
      <w:hyperlink r:id="rId17" w:tgtFrame="Федеральный закон от 10.12.1995 N 196-ФЗ (ред. от 07.07.2025) О безопасности дорожного движения">
        <w:r>
          <w:rPr/>
          <w:t>пунктом 1 статьи 20</w:t>
        </w:r>
      </w:hyperlink>
      <w:r>
        <w:rPr/>
        <w:t xml:space="preserve"> Федерального закона № 196-ФЗ.</w:t>
      </w:r>
    </w:p>
    <w:p>
      <w:pPr>
        <w:pStyle w:val="ConsPlusNormal11"/>
        <w:ind w:firstLine="540"/>
        <w:jc w:val="both"/>
        <w:rPr/>
      </w:pPr>
      <w:r>
        <w:rPr/>
        <w:t>Количество обучающихся в год в зависимости от количества имеющихся в организации, осуществляющей образовательную деятельность, учебных транспортных средств определяется по формуле:</w:t>
      </w:r>
    </w:p>
    <w:p>
      <w:pPr>
        <w:pStyle w:val="ConsPlusNormal11"/>
        <w:jc w:val="both"/>
        <w:rPr/>
      </w:pPr>
      <w:r>
        <w:rPr/>
      </w:r>
    </w:p>
    <w:p>
      <w:pPr>
        <w:pStyle w:val="ConsPlusNormal11"/>
        <w:jc w:val="center"/>
        <w:rPr/>
      </w:pPr>
      <w:r>
        <w:rPr/>
        <w:drawing>
          <wp:inline distT="0" distB="0" distL="0" distR="0">
            <wp:extent cx="1245870" cy="468630"/>
            <wp:effectExtent l="0" t="0" r="0" b="0"/>
            <wp:docPr id="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 descr=""/>
                    <pic:cNvPicPr>
                      <a:picLocks noChangeAspect="1" noChangeArrowheads="1"/>
                    </pic:cNvPicPr>
                  </pic:nvPicPr>
                  <pic:blipFill>
                    <a:blip r:embed="rId18"/>
                    <a:stretch>
                      <a:fillRect/>
                    </a:stretch>
                  </pic:blipFill>
                  <pic:spPr bwMode="auto">
                    <a:xfrm>
                      <a:off x="0" y="0"/>
                      <a:ext cx="1245870" cy="468630"/>
                    </a:xfrm>
                    <a:prstGeom prst="rect">
                      <a:avLst/>
                    </a:prstGeom>
                  </pic:spPr>
                </pic:pic>
              </a:graphicData>
            </a:graphic>
          </wp:inline>
        </w:drawing>
      </w:r>
    </w:p>
    <w:p>
      <w:pPr>
        <w:pStyle w:val="ConsPlusNormal11"/>
        <w:jc w:val="both"/>
        <w:rPr/>
      </w:pPr>
      <w:r>
        <w:rPr/>
      </w:r>
    </w:p>
    <w:p>
      <w:pPr>
        <w:pStyle w:val="ConsPlusNormal11"/>
        <w:ind w:firstLine="540"/>
        <w:jc w:val="both"/>
        <w:rPr/>
      </w:pPr>
      <w:r>
        <w:rPr/>
        <w:t>где:</w:t>
      </w:r>
    </w:p>
    <w:p>
      <w:pPr>
        <w:pStyle w:val="ConsPlusNormal11"/>
        <w:spacing w:before="240" w:after="0"/>
        <w:ind w:firstLine="540"/>
        <w:jc w:val="both"/>
        <w:rPr/>
      </w:pPr>
      <w:r>
        <w:rPr/>
        <w:t>K - количество обучающихся в год;</w:t>
      </w:r>
    </w:p>
    <w:p>
      <w:pPr>
        <w:pStyle w:val="ConsPlusNormal11"/>
        <w:spacing w:before="240" w:after="0"/>
        <w:ind w:firstLine="540"/>
        <w:jc w:val="both"/>
        <w:rPr/>
      </w:pPr>
      <w:r>
        <w:rPr/>
        <w:t>t - время использования мастером производственного обучения (далее - мастер) одного учебного транспортного средства (работа одного мастера на одном учебном транспортном средстве 36 часов в неделю; или работа одного мастера на одном учебном транспортном средстве 54 часа в неделю: или работа двух мастеров на одном учебном транспортном средстве по 36 часов в неделю каждый);</w:t>
      </w:r>
    </w:p>
    <w:p>
      <w:pPr>
        <w:pStyle w:val="ConsPlusNormal11"/>
        <w:spacing w:before="240" w:after="0"/>
        <w:ind w:firstLine="540"/>
        <w:jc w:val="both"/>
        <w:rPr/>
      </w:pPr>
      <w:r>
        <w:rPr/>
        <w:t>52 - количество недель в году;</w:t>
      </w:r>
    </w:p>
    <w:p>
      <w:pPr>
        <w:pStyle w:val="ConsPlusNormal11"/>
        <w:spacing w:before="240" w:after="0"/>
        <w:ind w:firstLine="540"/>
        <w:jc w:val="both"/>
        <w:rPr/>
      </w:pPr>
      <w:r>
        <w:rPr/>
        <w:t>N</w:t>
      </w:r>
      <w:r>
        <w:rPr>
          <w:vertAlign w:val="subscript"/>
        </w:rPr>
        <w:t>тс</w:t>
      </w:r>
      <w:r>
        <w:rPr/>
        <w:t xml:space="preserve"> - количество учебных транспортных средств;</w:t>
      </w:r>
    </w:p>
    <w:p>
      <w:pPr>
        <w:pStyle w:val="ConsPlusNormal11"/>
        <w:spacing w:before="240" w:after="0"/>
        <w:ind w:firstLine="540"/>
        <w:jc w:val="both"/>
        <w:rPr/>
      </w:pPr>
      <w:r>
        <w:rPr/>
        <w:t>T - количество часов вождения в соответствии с учебным планом образовательной программы.</w:t>
      </w:r>
    </w:p>
    <w:p>
      <w:pPr>
        <w:pStyle w:val="ConsPlusNormal11"/>
        <w:ind w:firstLine="540"/>
        <w:jc w:val="both"/>
        <w:rPr/>
      </w:pPr>
      <w:r>
        <w:rPr/>
        <w:t>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w:t>
      </w:r>
    </w:p>
    <w:p>
      <w:pPr>
        <w:pStyle w:val="ConsPlusNormal11"/>
        <w:ind w:firstLine="540"/>
        <w:jc w:val="both"/>
        <w:rPr/>
      </w:pPr>
      <w:r>
        <w:rPr/>
        <w:t>Порядок расчета количества необходимых учебных кабинетов, количества обучающихся в год в зависимости от количества имеющихся учебных транспортных средств,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утверждается локальным нормативным актом организации, осуществляющей образовательную деятельность.</w:t>
      </w:r>
    </w:p>
    <w:p>
      <w:pPr>
        <w:pStyle w:val="ConsPlusNormal11"/>
        <w:ind w:firstLine="540"/>
        <w:jc w:val="both"/>
        <w:rPr/>
      </w:pPr>
      <w:r>
        <w:rPr/>
      </w:r>
    </w:p>
    <w:p>
      <w:pPr>
        <w:pStyle w:val="ConsPlusNormal11"/>
        <w:jc w:val="center"/>
        <w:rPr>
          <w:b/>
          <w:b/>
          <w:bCs/>
          <w:u w:val="single"/>
        </w:rPr>
      </w:pPr>
      <w:r>
        <w:rPr>
          <w:b/>
          <w:bCs/>
          <w:u w:val="single"/>
        </w:rPr>
        <w:t>5.4.1. Перечень средств обучения</w:t>
      </w:r>
    </w:p>
    <w:p>
      <w:pPr>
        <w:pStyle w:val="ConsPlusNormal11"/>
        <w:jc w:val="both"/>
        <w:rPr/>
      </w:pPr>
      <w:r>
        <w:rPr/>
      </w:r>
    </w:p>
    <w:tbl>
      <w:tblPr>
        <w:tblW w:w="9918" w:type="dxa"/>
        <w:jc w:val="left"/>
        <w:tblInd w:w="0" w:type="dxa"/>
        <w:tblLayout w:type="fixed"/>
        <w:tblCellMar>
          <w:top w:w="102" w:type="dxa"/>
          <w:left w:w="62" w:type="dxa"/>
          <w:bottom w:w="102" w:type="dxa"/>
          <w:right w:w="62" w:type="dxa"/>
        </w:tblCellMar>
        <w:tblLook w:firstRow="1" w:noVBand="1" w:lastRow="0" w:firstColumn="1" w:lastColumn="0" w:noHBand="0" w:val="04a0"/>
      </w:tblPr>
      <w:tblGrid>
        <w:gridCol w:w="7225"/>
        <w:gridCol w:w="1274"/>
        <w:gridCol w:w="1419"/>
      </w:tblGrid>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Наименование средств обучения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Единица измерения</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Количество</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Технические средства обучения</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Компьютер</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Технические средства демонстрации аудиовизуальной информации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Тахограф либо соответствующее электронное учебное пособие</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комплект</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Учебно-наглядные пособия по учебным предметам</w:t>
            </w:r>
          </w:p>
          <w:p>
            <w:pPr>
              <w:pStyle w:val="ConsPlusNormal11"/>
              <w:widowControl w:val="false"/>
              <w:jc w:val="center"/>
              <w:rPr/>
            </w:pPr>
            <w:r>
              <w:rPr>
                <w:b/>
                <w:bCs/>
              </w:rPr>
              <w:t>(допустимо представлять в виде плаката, стенда, модели, фильма, мультимедийных слайдов)</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Основы управления транспортными средствами</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Сложные дорожные условия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Виды и причины ДТП</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Типичные опасные ситуации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Опасности при обгоне</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Сложные метеоусловия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Движение в темное время суток</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Посадка водителя за рулем</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Приемы руления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Способы торможения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Тормозной и остановочный путь</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Действия водителя в критических ситуациях</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Силы, действующие на транспортное средство</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Управление автомобилем в нештатных ситуациях</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Активная безопасность</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Профессиональная надежность водителя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Дистанция и боковой интервал, организация наблюдения в процессе управления транспортным средством</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Влияние дорожных условий на безопасность движения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Безопасное прохождение поворотов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Безопасность пассажиров транспортных средств, детское удерживающее устройство</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Безопасность пешеходов и велосипедистов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Типичные ошибки пешеходов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 xml:space="preserve">Типовые примеры допускаемых нарушений </w:t>
            </w:r>
            <w:hyperlink r:id="rId19" w:tgtFrame="Постановление Правительства РФ от 23.10.1993 N 1090 (ред. от 16.07.2025) О Правилах дорожного движения">
              <w:r>
                <w:rPr/>
                <w:t>Правил</w:t>
              </w:r>
            </w:hyperlink>
            <w:r>
              <w:rPr/>
              <w:t xml:space="preserve"> дорожного движения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Устройство и техническое обслуживание транспортных средств категории «С» как объектов управления</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Классификация автотранспортных средств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автомобиля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Кузов, органы управления, контрольно-измерительные приборы, системы пассивной безопасности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двигателя внутреннего сгорания с демонстрацией принципа работы</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Кривошипно-шатунный и газораспределительный механизмы</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системы смазки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системы охлаждения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систем питания и выпуска отработавших газов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систем зажигания: контактной, бесконтактной, микропроцессорной</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принципы работы тяговых электрических двигателей</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принципы работы комбинированных (гибридных) двигательных установок</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узлов и механизмов трансмиссии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Типы и разновидности приводов сцепления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механической коробки переключения передач</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автоматической коробки переключения передач</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ходовой части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Рама, передний и задний мосты, передняя и задняя подвески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Конструкция, назначение, маркировка и износ автомобильных шин</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тормозных систем</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Общее устройство и принцип работы системы рулевого управления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Источники и потребители электрической энергии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Внешние световые приборы и звуковые сигналы с демонстрацией включения (подачи)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Электронные системы управления автомобилем</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Автомобильные эксплуатационные материалы</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комплект</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Классификация и общее устройство прицепов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Виды подвесок, применяемых на прицепах</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Электрооборудование прицепов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Устройство узла сцепки и тягово-сцепного устройства</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Устройство тормозной системы прицепов</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Контрольный осмотр и ежедневное техническое обслуживание автомобиля и прицепа</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Организация и выполнение грузовых перевозок автомобильным транспортом</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Нормативные правовые акты, определяющие порядок перевозки грузов автомобильным транспортом</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Учебные пособия (допустимо представлять в виде печатного издания, программы для ЭВМ)</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Экзаменационные билеты для приема теоретических экзаменов на право управления транспортными средствами</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16</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Информационно-методические материалы</w:t>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Информационный стенд</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hyperlink r:id="rId20" w:tgtFrame="Закон РФ от 07.02.1992 N 2300-1 (ред. от 07.07.2025) О защите прав потребителей">
              <w:r>
                <w:rPr/>
                <w:t>Закон</w:t>
              </w:r>
            </w:hyperlink>
            <w:r>
              <w:rPr/>
              <w:t xml:space="preserve"> Российской Федерации от 7 февраля 1992 г. № 2300-1</w:t>
            </w:r>
          </w:p>
          <w:p>
            <w:pPr>
              <w:pStyle w:val="ConsPlusNormal11"/>
              <w:widowControl w:val="false"/>
              <w:rPr/>
            </w:pPr>
            <w:r>
              <w:rPr/>
              <w:t>«О защите прав потребителей»</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Копия лицензии с соответствующим приложением либо выписка из реестра лицензий</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Программа</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Образовательная программа</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Учебный план</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Календарный учебный график (на каждую учебную группу)</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Расписание занятий (на каждую учебную группу)</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График очередности обучения вождению (на каждую учебную группу)</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штука</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Адрес официального сайта в информационно-телекоммуникационной сети «Интернет»</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9918" w:type="dxa"/>
            <w:gridSpan w:val="3"/>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b/>
                <w:b/>
                <w:bCs/>
              </w:rPr>
            </w:pPr>
            <w:r>
              <w:rPr>
                <w:b/>
                <w:bCs/>
              </w:rPr>
              <w:t>Средства доступа к электронной информационно-образовательной среде (при применении электронного обучения, дистанционных образовательных технологий)</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Информационно-телекоммуникационная сеть «Интернет»</w:t>
            </w:r>
          </w:p>
          <w:p>
            <w:pPr>
              <w:pStyle w:val="ConsPlusNormal11"/>
              <w:widowControl w:val="false"/>
              <w:rPr/>
            </w:pPr>
            <w:r>
              <w:rPr/>
              <w:t>Информационная система организации, осуществляющей образовательную деятельность, эксплуатируемая при реализации части (частей) образовательной программы с применением электронного обучения, дистанционных образовательных технологий</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Электронные учебно-наглядные пособия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комплект</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Издания электронных библиотечных систем</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комплект</w:t>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jc w:val="center"/>
              <w:rPr/>
            </w:pPr>
            <w:r>
              <w:rPr/>
              <w:t>1</w:t>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Фиксация хода образовательного процесса, результатов промежуточной аттестации, текущего контроля успеваемости и итоговой аттестации, формирование цифрового индивидуального электронного портфолио обучающегося</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Сервисы взаимодействия преподавателей с обучающимися посредством видео-конференц-связи, быстрого обмена текстовыми сообщениями, фото-, аудио- и видеоинформацией, файлами) с соответствующим программным обеспечением</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r>
        <w:trPr/>
        <w:tc>
          <w:tcPr>
            <w:tcW w:w="7225"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t>Сервис контроля условий проведения промежуточной аттестации, текущего контроля успеваемости и итоговой аттестации в целях фиксации нарушений с соответствующим программным обеспечением (в случае проведения промежуточной аттестации, текущего контроля успеваемости и итоговой аттестации с применением электронного обучения, дистанционных образовательных технологий)</w:t>
            </w:r>
          </w:p>
        </w:tc>
        <w:tc>
          <w:tcPr>
            <w:tcW w:w="1274"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c>
          <w:tcPr>
            <w:tcW w:w="1419" w:type="dxa"/>
            <w:tcBorders>
              <w:top w:val="single" w:sz="4" w:space="0" w:color="000000"/>
              <w:left w:val="single" w:sz="4" w:space="0" w:color="000000"/>
              <w:bottom w:val="single" w:sz="4" w:space="0" w:color="000000"/>
              <w:right w:val="single" w:sz="4" w:space="0" w:color="000000"/>
            </w:tcBorders>
          </w:tcPr>
          <w:p>
            <w:pPr>
              <w:pStyle w:val="ConsPlusNormal11"/>
              <w:widowControl w:val="false"/>
              <w:rPr/>
            </w:pPr>
            <w:r>
              <w:rPr/>
            </w:r>
          </w:p>
        </w:tc>
      </w:tr>
    </w:tbl>
    <w:p>
      <w:pPr>
        <w:pStyle w:val="ConsPlusNormal11"/>
        <w:ind w:firstLine="540"/>
        <w:jc w:val="both"/>
        <w:rPr/>
      </w:pPr>
      <w:r>
        <w:rPr/>
      </w:r>
    </w:p>
    <w:p>
      <w:pPr>
        <w:pStyle w:val="ConsPlusNormal11"/>
        <w:ind w:firstLine="540"/>
        <w:jc w:val="both"/>
        <w:rPr/>
      </w:pPr>
      <w:r>
        <w:rPr>
          <w:b/>
          <w:bCs/>
        </w:rPr>
        <w:t>5.4.2. Закрытая площадка или автодром для обучения первоначальным навыкам управления транспортным средством</w:t>
      </w:r>
      <w:r>
        <w:rPr/>
        <w:t xml:space="preserve"> должны соответствовать условиям, предусмотренным </w:t>
      </w:r>
      <w:hyperlink r:id="rId21" w:tgtFrame="Постановление Правительства РФ от 24.10.2014 N 1097 (ред. от 14.11.2024) О допуске к управлению транспортными средствами">
        <w:r>
          <w:rPr/>
          <w:t>пунктами 1</w:t>
        </w:r>
      </w:hyperlink>
      <w:r>
        <w:rPr/>
        <w:t xml:space="preserve"> - </w:t>
      </w:r>
      <w:hyperlink r:id="rId22" w:tgtFrame="Постановление Правительства РФ от 24.10.2014 N 1097 (ред. от 14.11.2024) О допуске к управлению транспортными средствами">
        <w:r>
          <w:rPr/>
          <w:t>8</w:t>
        </w:r>
      </w:hyperlink>
      <w:r>
        <w:rPr/>
        <w:t xml:space="preserve"> Требований к техническим средствам контроля знаний и навыков управления транспортными средствами кандидатов в водители, прилагаемых к Правилам проведения экзаменов на право управления транспортными средствами и выдачи водительских удостоверений, утвержденным постановлением Правительства Российской Федерации от 24 октября 2014 г. № 1097 «О допуске к управлению транспортными средствами».</w:t>
      </w:r>
    </w:p>
    <w:p>
      <w:pPr>
        <w:pStyle w:val="ConsPlusNormal11"/>
        <w:ind w:firstLine="540"/>
        <w:jc w:val="both"/>
        <w:rPr/>
      </w:pPr>
      <w:r>
        <w:rPr/>
        <w:t xml:space="preserve">Размеры закрытой площадки или автодрома для обучения первоначальным навыкам управления транспортным средством должны составлять </w:t>
      </w:r>
      <w:r>
        <w:rPr>
          <w:b/>
          <w:bCs/>
          <w:u w:val="single"/>
        </w:rPr>
        <w:t>не менее 0,24 га</w:t>
      </w:r>
      <w:r>
        <w:rPr/>
        <w:t>. Для разметки границ выполнения соответствующих заданий применяются конуса разметочные (ограничительные), стойки разметочные, вехи стержневые.</w:t>
      </w:r>
    </w:p>
    <w:p>
      <w:pPr>
        <w:pStyle w:val="ConsPlusNormal11"/>
        <w:ind w:firstLine="540"/>
        <w:jc w:val="both"/>
        <w:rPr/>
      </w:pPr>
      <w:r>
        <w:rPr>
          <w:b/>
          <w:bCs/>
        </w:rPr>
        <w:t>5.5. При применении электронного обучения, дистанционных образовательных технологий</w:t>
      </w:r>
      <w:r>
        <w:rPr/>
        <w:t xml:space="preserve"> в течение всего периода обучения должны быть созданы условия получения доступа к электронной информационно-образовательной среде организации, осуществляющей образовательную деятельность, обеспечивающие независимо от места нахождения обучающихся: доступ к учебным планам, рабочим программам учебных предметов, к изданиям электронных библиотечных систем и электронным образовательным ресурсам, содержащим электронные учебно-методические материалы, указанным в рабочих программах; фиксацию хода образовательного процесса, результатов промежуточной аттестации и итоговой аттестации; возможность проведения всех видов занятий, оценки результатов обучения по той части образовательной программы, реализация которой предусмотрена с применением электронного обучения, дистанционных образовательных технологий; формирование цифрового индивидуального электронного портфолио обучающегося, в том числе сохранение работ обучающегося, рецензий и оценок в отношении этих работ; взаимодействие между участниками образовательных отношений, в том числе отложенное во времени и опосредованное (на расстоянии) в режиме реального времени посредством использования информационно-телекоммуникационных сетей согласно </w:t>
      </w:r>
      <w:hyperlink r:id="rId23"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пункту 7</w:t>
        </w:r>
      </w:hyperlink>
      <w:r>
        <w:rPr/>
        <w:t xml:space="preserve"> Правил применения ДОТ.</w:t>
      </w:r>
    </w:p>
    <w:p>
      <w:pPr>
        <w:pStyle w:val="ConsPlusNormal11"/>
        <w:ind w:firstLine="540"/>
        <w:jc w:val="both"/>
        <w:rPr/>
      </w:pPr>
      <w:r>
        <w:rPr/>
        <w:t xml:space="preserve">Системы управления обучением, программное обеспечение, используемое при реализации дистанционных образовательных технологий, должны отвечать требованиям, указанным в </w:t>
      </w:r>
      <w:hyperlink r:id="rId24"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пункте 21</w:t>
        </w:r>
      </w:hyperlink>
      <w:r>
        <w:rPr/>
        <w:t xml:space="preserve"> Правил применения ДОТ.</w:t>
      </w:r>
    </w:p>
    <w:p>
      <w:pPr>
        <w:pStyle w:val="Standard"/>
        <w:ind w:firstLine="540"/>
        <w:rPr>
          <w:rFonts w:eastAsia="Times New Roman" w:cs="Times New Roman"/>
          <w:b/>
          <w:b/>
          <w:bCs/>
          <w:lang w:val="ru-RU" w:eastAsia="ru-RU"/>
        </w:rPr>
      </w:pPr>
      <w:r>
        <w:rPr>
          <w:rFonts w:eastAsia="Times New Roman" w:cs="Times New Roman"/>
          <w:b/>
          <w:bCs/>
          <w:lang w:val="ru-RU" w:eastAsia="ru-RU"/>
        </w:rPr>
      </w:r>
    </w:p>
    <w:p>
      <w:pPr>
        <w:pStyle w:val="Standard"/>
        <w:ind w:firstLine="540"/>
        <w:rPr>
          <w:sz w:val="28"/>
          <w:szCs w:val="28"/>
          <w:lang w:val="ru-RU"/>
        </w:rPr>
      </w:pPr>
      <w:r>
        <w:rPr>
          <w:rFonts w:eastAsia="Times New Roman" w:cs="Times New Roman"/>
          <w:b/>
          <w:bCs/>
          <w:sz w:val="28"/>
          <w:szCs w:val="28"/>
          <w:lang w:val="ru-RU" w:eastAsia="ru-RU"/>
        </w:rPr>
        <w:t>6.</w:t>
      </w:r>
      <w:r>
        <w:rPr>
          <w:rFonts w:eastAsia="Times New Roman" w:cs="Times New Roman"/>
          <w:b/>
          <w:bCs/>
          <w:sz w:val="28"/>
          <w:szCs w:val="28"/>
          <w:lang w:eastAsia="ru-RU"/>
        </w:rPr>
        <w:t> </w:t>
      </w:r>
      <w:r>
        <w:rPr>
          <w:rFonts w:eastAsia="Times New Roman" w:cs="Times New Roman"/>
          <w:b/>
          <w:bCs/>
          <w:sz w:val="28"/>
          <w:szCs w:val="28"/>
          <w:lang w:val="ru-RU" w:eastAsia="ru-RU"/>
        </w:rPr>
        <w:t>Система оценки результатов освоения программы.</w:t>
      </w:r>
    </w:p>
    <w:p>
      <w:pPr>
        <w:pStyle w:val="ConsPlusNormal11"/>
        <w:ind w:firstLine="540"/>
        <w:jc w:val="both"/>
        <w:rPr/>
      </w:pPr>
      <w:r>
        <w:rPr/>
        <w:t>6.1. Освоение образовательной программы сопровождается текущим контролем успеваемости, промежуточной и итоговой аттестацией обучающихся.</w:t>
      </w:r>
    </w:p>
    <w:p>
      <w:pPr>
        <w:pStyle w:val="ConsPlusNormal11"/>
        <w:ind w:firstLine="540"/>
        <w:jc w:val="both"/>
        <w:rPr/>
      </w:pPr>
      <w:r>
        <w:rPr/>
        <w:t>Формы и порядок проведения текущего контроля успеваемости определяется организацией, осуществляющей образовательную деятельность.</w:t>
      </w:r>
    </w:p>
    <w:p>
      <w:pPr>
        <w:pStyle w:val="ConsPlusNormal11"/>
        <w:ind w:firstLine="540"/>
        <w:jc w:val="both"/>
        <w:rPr/>
      </w:pPr>
      <w:r>
        <w:rPr/>
        <w:t>Промежуточная аттестация обучающихся проводится в формах, определенных учебным планом образовательной программы, и в порядке, установленном организацией, осуществляющей образовательную деятельность. Количество часов на проведение промежуточной аттестации определяется организацией, осуществляющей образовательную деятельность, самостоятельно и указывается в учебном плане образовательной программы.</w:t>
      </w:r>
    </w:p>
    <w:p>
      <w:pPr>
        <w:pStyle w:val="ConsPlusNormal11"/>
        <w:ind w:firstLine="540"/>
        <w:jc w:val="both"/>
        <w:rPr/>
      </w:pPr>
      <w:r>
        <w:rPr/>
        <w:t>6.2. Освоение образовательной программы завершается итоговой аттестацией в форме квалификационного экзамена. Квалификационный экзамен проводится организацией, осуществляющей образовательную деятельность, для определения соответствия полученных знаний, умений и навыков образовательной программе.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pPr>
        <w:pStyle w:val="ConsPlusNormal11"/>
        <w:ind w:firstLine="540"/>
        <w:jc w:val="both"/>
        <w:rPr/>
      </w:pPr>
      <w:r>
        <w:rPr/>
        <w:t xml:space="preserve">К проведению квалификационного экзамена привлекаются представители работодателей, их объединений согласно </w:t>
      </w:r>
      <w:hyperlink r:id="rId25" w:tgtFrame="Федеральный закон от 29.12.2012 N 273-ФЗ (ред. от 15.10.2025) Об образовании в Российской Федерации">
        <w:r>
          <w:rPr/>
          <w:t>статье 74</w:t>
        </w:r>
      </w:hyperlink>
      <w:r>
        <w:rPr/>
        <w:t xml:space="preserve"> Федерального закона об образовании.</w:t>
      </w:r>
    </w:p>
    <w:p>
      <w:pPr>
        <w:pStyle w:val="ConsPlusNormal11"/>
        <w:ind w:firstLine="540"/>
        <w:jc w:val="both"/>
        <w:rPr/>
      </w:pPr>
      <w:r>
        <w:rPr/>
        <w:t>Проверка теоретических знаний при проведении квалификационного экзамена проводится по предметам:</w:t>
      </w:r>
    </w:p>
    <w:p>
      <w:pPr>
        <w:pStyle w:val="ConsPlusNormal11"/>
        <w:ind w:firstLine="540"/>
        <w:jc w:val="both"/>
        <w:rPr/>
      </w:pPr>
      <w:r>
        <w:rPr/>
      </w:r>
    </w:p>
    <w:p>
      <w:pPr>
        <w:pStyle w:val="ConsPlusNormal11"/>
        <w:ind w:firstLine="540"/>
        <w:jc w:val="both"/>
        <w:rPr/>
      </w:pPr>
      <w:r>
        <w:rPr/>
        <w:t>«Устройство и техническое обслуживание транспортных средств категории «С» как объектов управления»;</w:t>
      </w:r>
    </w:p>
    <w:p>
      <w:pPr>
        <w:pStyle w:val="ConsPlusNormal11"/>
        <w:ind w:firstLine="540"/>
        <w:jc w:val="both"/>
        <w:rPr/>
      </w:pPr>
      <w:r>
        <w:rPr/>
        <w:t>«Основы управления транспортными средствами категории «С»;</w:t>
      </w:r>
    </w:p>
    <w:p>
      <w:pPr>
        <w:pStyle w:val="ConsPlusNormal11"/>
        <w:ind w:firstLine="540"/>
        <w:jc w:val="both"/>
        <w:rPr/>
      </w:pPr>
      <w:r>
        <w:rPr/>
        <w:t>«Организация и выполнение грузовых перевозок автомобильным транспортом».</w:t>
      </w:r>
    </w:p>
    <w:p>
      <w:pPr>
        <w:pStyle w:val="ConsPlusNormal11"/>
        <w:ind w:firstLine="540"/>
        <w:jc w:val="both"/>
        <w:rPr/>
      </w:pPr>
      <w:r>
        <w:rPr/>
      </w:r>
    </w:p>
    <w:p>
      <w:pPr>
        <w:pStyle w:val="ConsPlusNormal11"/>
        <w:ind w:firstLine="540"/>
        <w:jc w:val="both"/>
        <w:rPr/>
      </w:pPr>
      <w:r>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«С» на закрытой площадке или автодроме. На втором этапе проверяются навыки управления транспортным средством категории «С» на дорогах.</w:t>
      </w:r>
    </w:p>
    <w:p>
      <w:pPr>
        <w:pStyle w:val="ConsPlusNormal11"/>
        <w:ind w:firstLine="540"/>
        <w:jc w:val="both"/>
        <w:rPr/>
      </w:pPr>
      <w:r>
        <w:rPr/>
        <w:t xml:space="preserve">Результаты квалификационного экзамена оформляются протоколом. По результатам квалификационного экзамена выдается документ о квалификации (свидетельство о профессии водителя), который подтверждает получение квалификации по результатам профессионального обучения согласно </w:t>
      </w:r>
      <w:hyperlink r:id="rId26" w:tgtFrame="Федеральный закон от 29.12.2012 N 273-ФЗ (ред. от 15.10.2025) Об образовании в Российской Федерации">
        <w:r>
          <w:rPr/>
          <w:t>пункту 2 части 10 статьи 60</w:t>
        </w:r>
      </w:hyperlink>
      <w:r>
        <w:rPr/>
        <w:t xml:space="preserve"> Федерального закона об образовании.</w:t>
      </w:r>
    </w:p>
    <w:p>
      <w:pPr>
        <w:pStyle w:val="ConsPlusNormal11"/>
        <w:ind w:firstLine="540"/>
        <w:jc w:val="both"/>
        <w:rPr/>
      </w:pPr>
      <w:r>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pPr>
        <w:pStyle w:val="ConsPlusNormal11"/>
        <w:ind w:firstLine="540"/>
        <w:jc w:val="both"/>
        <w:rPr/>
      </w:pPr>
      <w:r>
        <w:rPr/>
        <w:t>6.3. Текущий контроль успеваемости, промежуточная и итоговая аттестация проводятся с использованием оценочных материалов, утвержденных руководителем организации, осуществляющей образовательную деятельность.</w:t>
      </w:r>
    </w:p>
    <w:p>
      <w:pPr>
        <w:pStyle w:val="ConsPlusNormal11"/>
        <w:ind w:firstLine="540"/>
        <w:jc w:val="both"/>
        <w:rPr/>
      </w:pPr>
      <w:r>
        <w:rPr/>
        <w:t xml:space="preserve">6.4. При проведении промежуточной аттестации, текущего контроля успеваемости и итоговой аттестации с использованием дистанционных образовательных технологий организация, осуществляющая образовательную деятельность, обеспечивает соблюдение условий, предусмотренных </w:t>
      </w:r>
      <w:hyperlink r:id="rId27"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пунктами 15</w:t>
        </w:r>
      </w:hyperlink>
      <w:r>
        <w:rPr/>
        <w:t xml:space="preserve"> и </w:t>
      </w:r>
      <w:hyperlink r:id="rId28" w:tgtFrame="Постановление Правительства РФ от 11.10.2023 N 1678 Об утверждении Правил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r>
          <w:rPr/>
          <w:t>19</w:t>
        </w:r>
      </w:hyperlink>
      <w:r>
        <w:rPr/>
        <w:t xml:space="preserve"> Правил применения ДОТ.</w:t>
      </w:r>
    </w:p>
    <w:p>
      <w:pPr>
        <w:pStyle w:val="ConsPlusNormal11"/>
        <w:ind w:firstLine="540"/>
        <w:jc w:val="both"/>
        <w:rPr/>
      </w:pPr>
      <w:r>
        <w:rPr/>
        <w:t>6.5. Индивидуальный учет результатов освоения обучающимися образовательной программы, а также хранение в архивах информации об этих результатах на бумажных и (или) электронных носителях, обеспечивается организацией, осуществляющей образовательную деятельность.</w:t>
      </w:r>
    </w:p>
    <w:p>
      <w:pPr>
        <w:pStyle w:val="ConsPlusNormal11"/>
        <w:ind w:firstLine="540"/>
        <w:jc w:val="both"/>
        <w:rPr/>
      </w:pPr>
      <w:r>
        <w:rPr/>
        <w:t xml:space="preserve">При реализации образовательной программы или ее части (частей) с применением электронного обучения, дистанционных образовательных технологий организация, осуществляющая образовательную деятельность, ведет учет и осуществляет хранение результатов образовательного процесса и внутренний документооборот на бумажном носителе и (или) в электронной форме в соответствии с требованиями Федерального </w:t>
      </w:r>
      <w:hyperlink r:id="rId29" w:tgtFrame="Федеральный закон от 22.10.2004 N 125-ФЗ (ред. от 13.12.2024) Об архивном деле в Российской Федерации">
        <w:r>
          <w:rPr/>
          <w:t>закона</w:t>
        </w:r>
      </w:hyperlink>
      <w:r>
        <w:rPr/>
        <w:t xml:space="preserve"> от 22 октября 2004 г. №125-ФЗ «Об архивном деле в Российской Федерации», а также обеспечивают обработку персональных данных обучающихся и иных участников образовательных отношений в соответствии с требованиями Федерального </w:t>
      </w:r>
      <w:hyperlink r:id="rId30" w:tgtFrame="Федеральный закон от 27.07.2006 N 152-ФЗ (ред. от 24.06.2025) О персональных данных">
        <w:r>
          <w:rPr/>
          <w:t>закона</w:t>
        </w:r>
      </w:hyperlink>
      <w:r>
        <w:rPr/>
        <w:t xml:space="preserve"> от 27 июля 2006 г. № 152-ФЗ «О персональных данных».</w:t>
      </w:r>
    </w:p>
    <w:p>
      <w:pPr>
        <w:pStyle w:val="ConsPlusNormal11"/>
        <w:jc w:val="both"/>
        <w:rPr/>
      </w:pPr>
      <w:r>
        <w:rPr/>
      </w:r>
    </w:p>
    <w:p>
      <w:pPr>
        <w:pStyle w:val="Standard"/>
        <w:jc w:val="both"/>
        <w:rPr>
          <w:sz w:val="28"/>
          <w:szCs w:val="28"/>
          <w:lang w:val="ru-RU"/>
        </w:rPr>
      </w:pPr>
      <w:r>
        <w:rPr>
          <w:rFonts w:eastAsia="Times New Roman" w:cs="Times New Roman"/>
          <w:b/>
          <w:bCs/>
          <w:sz w:val="28"/>
          <w:szCs w:val="28"/>
          <w:lang w:val="ru-RU" w:eastAsia="ru-RU"/>
        </w:rPr>
        <w:t xml:space="preserve">              </w:t>
      </w:r>
      <w:r>
        <w:rPr>
          <w:rFonts w:eastAsia="Times New Roman" w:cs="Times New Roman"/>
          <w:b/>
          <w:bCs/>
          <w:sz w:val="28"/>
          <w:szCs w:val="28"/>
          <w:lang w:val="ru-RU" w:eastAsia="ru-RU"/>
        </w:rPr>
        <w:t>7.</w:t>
      </w:r>
      <w:r>
        <w:rPr>
          <w:rFonts w:eastAsia="Times New Roman" w:cs="Times New Roman"/>
          <w:b/>
          <w:bCs/>
          <w:sz w:val="28"/>
          <w:szCs w:val="28"/>
          <w:lang w:eastAsia="ru-RU"/>
        </w:rPr>
        <w:t> </w:t>
      </w:r>
      <w:r>
        <w:rPr>
          <w:rFonts w:eastAsia="Times New Roman" w:cs="Times New Roman"/>
          <w:b/>
          <w:bCs/>
          <w:sz w:val="28"/>
          <w:szCs w:val="28"/>
          <w:lang w:val="ru-RU" w:eastAsia="ru-RU"/>
        </w:rPr>
        <w:t>Учебно-методические материалы, обеспечивающие реализацию программы</w:t>
      </w:r>
    </w:p>
    <w:p>
      <w:pPr>
        <w:pStyle w:val="Standard"/>
        <w:ind w:firstLine="540"/>
        <w:jc w:val="both"/>
        <w:rPr>
          <w:rFonts w:eastAsia="Times New Roman" w:cs="Times New Roman"/>
          <w:b/>
          <w:b/>
          <w:bCs/>
          <w:lang w:val="ru-RU" w:eastAsia="ru-RU"/>
        </w:rPr>
      </w:pPr>
      <w:r>
        <w:rPr>
          <w:rFonts w:eastAsia="Times New Roman" w:cs="Times New Roman"/>
          <w:b/>
          <w:bCs/>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t>Учебно-методические материалы представлены:</w:t>
      </w:r>
    </w:p>
    <w:p>
      <w:pPr>
        <w:pStyle w:val="Standard"/>
        <w:ind w:firstLine="540"/>
        <w:jc w:val="both"/>
        <w:rPr>
          <w:lang w:val="ru-RU"/>
        </w:rPr>
      </w:pPr>
      <w:bookmarkStart w:id="4" w:name="_Hlk105087406"/>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 xml:space="preserve">Примерной </w:t>
      </w:r>
      <w:bookmarkStart w:id="5" w:name="_Hlk106112391"/>
      <w:r>
        <w:rPr>
          <w:rFonts w:eastAsia="Times New Roman" w:cs="Times New Roman"/>
          <w:lang w:val="ru-RU" w:eastAsia="ru-RU"/>
        </w:rPr>
        <w:t>программой переподготовки водителей транспортных средств с категории «B», подкатегории «B1» на категорию «C»</w:t>
      </w:r>
      <w:bookmarkEnd w:id="5"/>
      <w:r>
        <w:rPr>
          <w:rFonts w:eastAsia="Times New Roman" w:cs="Times New Roman"/>
          <w:lang w:val="ru-RU" w:eastAsia="ru-RU"/>
        </w:rPr>
        <w:t>, утвержденной в установленном порядке;</w:t>
      </w:r>
    </w:p>
    <w:p>
      <w:pPr>
        <w:pStyle w:val="Standard"/>
        <w:ind w:firstLine="540"/>
        <w:jc w:val="both"/>
        <w:rPr>
          <w:lang w:val="ru-RU"/>
        </w:rPr>
      </w:pPr>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Программой переподготовки водителей транспортных средств с категории «B», подкатегории «B1» на категорию «C», согласованной с Государственной инспекцией безопасности дорожног</w:t>
      </w:r>
      <w:bookmarkStart w:id="6" w:name="_GoBack"/>
      <w:bookmarkEnd w:id="6"/>
      <w:r>
        <w:rPr>
          <w:rFonts w:eastAsia="Times New Roman" w:cs="Times New Roman"/>
          <w:lang w:val="ru-RU" w:eastAsia="ru-RU"/>
        </w:rPr>
        <w:t>о движения Министерства внутренних дел Российской Федерации и утвержденной руководителем образовательной организации;</w:t>
      </w:r>
    </w:p>
    <w:p>
      <w:pPr>
        <w:pStyle w:val="Standard"/>
        <w:ind w:firstLine="540"/>
        <w:jc w:val="both"/>
        <w:rPr>
          <w:lang w:val="ru-RU"/>
        </w:rPr>
      </w:pPr>
      <w:r>
        <w:rPr>
          <w:rFonts w:eastAsia="Times New Roman" w:cs="Times New Roman"/>
          <w:lang w:val="ru-RU" w:eastAsia="ru-RU"/>
        </w:rPr>
        <w:t xml:space="preserve"> </w:t>
      </w:r>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Учебными пособиями, обеспечивающими освоение образовательной программы, утвержденными руководителем образовательной организации;</w:t>
      </w:r>
    </w:p>
    <w:p>
      <w:pPr>
        <w:pStyle w:val="Standard"/>
        <w:ind w:firstLine="540"/>
        <w:jc w:val="both"/>
        <w:rPr>
          <w:rFonts w:eastAsia="Times New Roman" w:cs="Times New Roman"/>
          <w:lang w:val="ru-RU" w:eastAsia="ru-RU"/>
        </w:rPr>
      </w:pPr>
      <w:r>
        <w:rPr>
          <w:rFonts w:eastAsia="Times New Roman" w:cs="Times New Roman"/>
          <w:lang w:val="ru-RU" w:eastAsia="ru-RU"/>
        </w:rPr>
        <w:t>-</w:t>
      </w:r>
      <w:r>
        <w:rPr>
          <w:rFonts w:eastAsia="Times New Roman" w:cs="Times New Roman"/>
          <w:lang w:eastAsia="ru-RU"/>
        </w:rPr>
        <w:t> </w:t>
      </w:r>
      <w:r>
        <w:rPr>
          <w:rFonts w:eastAsia="Times New Roman" w:cs="Times New Roman"/>
          <w:lang w:val="ru-RU" w:eastAsia="ru-RU"/>
        </w:rPr>
        <w:t>Оценочными материалами для проведения текущего контроля успеваемости, промежуточной и итоговой аттестации обучающихся, утвержденными руководителем образовательной организации.</w:t>
      </w:r>
      <w:bookmarkEnd w:id="4"/>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mc:AlternateContent>
          <mc:Choice Requires="wpg">
            <w:drawing>
              <wp:anchor behindDoc="0" distT="0" distB="0" distL="0" distR="0" simplePos="0" locked="0" layoutInCell="0" allowOverlap="1" relativeHeight="5">
                <wp:simplePos x="0" y="0"/>
                <wp:positionH relativeFrom="page">
                  <wp:posOffset>0</wp:posOffset>
                </wp:positionH>
                <wp:positionV relativeFrom="page">
                  <wp:posOffset>0</wp:posOffset>
                </wp:positionV>
                <wp:extent cx="3128010" cy="7907020"/>
                <wp:effectExtent l="0" t="0" r="0" b="0"/>
                <wp:wrapNone/>
                <wp:docPr id="4" name="Group 4"/>
                <a:graphic xmlns:a="http://schemas.openxmlformats.org/drawingml/2006/main">
                  <a:graphicData uri="http://schemas.microsoft.com/office/word/2010/wordprocessingGroup">
                    <wpg:wgp>
                      <wpg:cNvGrpSpPr/>
                      <wpg:grpSpPr>
                        <a:xfrm>
                          <a:off x="0" y="0"/>
                          <a:ext cx="3127320" cy="7906320"/>
                        </a:xfrm>
                      </wpg:grpSpPr>
                      <pic:pic xmlns:pic="http://schemas.openxmlformats.org/drawingml/2006/picture">
                        <pic:nvPicPr>
                          <pic:cNvPr id="2" name="Image 5_1" descr=""/>
                          <pic:cNvPicPr/>
                        </pic:nvPicPr>
                        <pic:blipFill>
                          <a:blip r:embed="rId31"/>
                          <a:stretch/>
                        </pic:blipFill>
                        <pic:spPr>
                          <a:xfrm>
                            <a:off x="0" y="0"/>
                            <a:ext cx="3127320" cy="7906320"/>
                          </a:xfrm>
                          <a:prstGeom prst="rect">
                            <a:avLst/>
                          </a:prstGeom>
                          <a:ln w="0">
                            <a:noFill/>
                          </a:ln>
                        </pic:spPr>
                      </pic:pic>
                      <pic:pic xmlns:pic="http://schemas.openxmlformats.org/drawingml/2006/picture">
                        <pic:nvPicPr>
                          <pic:cNvPr id="3" name="Image 6_1" descr=""/>
                          <pic:cNvPicPr/>
                        </pic:nvPicPr>
                        <pic:blipFill>
                          <a:blip r:embed="rId32"/>
                          <a:stretch/>
                        </pic:blipFill>
                        <pic:spPr>
                          <a:xfrm>
                            <a:off x="143640" y="2590920"/>
                            <a:ext cx="1600200" cy="4767120"/>
                          </a:xfrm>
                          <a:prstGeom prst="rect">
                            <a:avLst/>
                          </a:prstGeom>
                          <a:ln w="0">
                            <a:noFill/>
                          </a:ln>
                        </pic:spPr>
                      </pic:pic>
                    </wpg:wgp>
                  </a:graphicData>
                </a:graphic>
              </wp:anchor>
            </w:drawing>
          </mc:Choice>
          <mc:Fallback>
            <w:pict>
              <v:group id="shape_0" alt="Group 4" style="position:absolute;margin-left:0pt;margin-top:0pt;width:246.25pt;height:622.55pt" coordorigin="0,0" coordsize="4925,12451">
                <v:shape id="shape_0" ID="Image 5_1" stroked="f" style="position:absolute;left:0;top:0;width:4924;height:12450;v-text-anchor:middle;mso-position-horizontal-relative:page;mso-position-vertical-relative:page" type="shapetype_75">
                  <v:imagedata r:id="rId31" o:detectmouseclick="t"/>
                  <w10:wrap type="none"/>
                  <v:stroke color="#3465a4" joinstyle="round" endcap="flat"/>
                </v:shape>
                <v:shape id="shape_0" ID="Image 6_1" stroked="f" style="position:absolute;left:226;top:4080;width:2519;height:7506;v-text-anchor:middle;mso-position-horizontal-relative:page;mso-position-vertical-relative:page" type="shapetype_75">
                  <v:imagedata r:id="rId32" o:detectmouseclick="t"/>
                  <w10:wrap type="none"/>
                  <v:stroke color="#3465a4" joinstyle="round" endcap="flat"/>
                </v:shape>
              </v:group>
            </w:pict>
          </mc:Fallback>
        </mc:AlternateContent>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pStyle w:val="Standard"/>
        <w:ind w:firstLine="540"/>
        <w:jc w:val="both"/>
        <w:rPr>
          <w:rFonts w:eastAsia="Times New Roman" w:cs="Times New Roman"/>
          <w:lang w:val="ru-RU" w:eastAsia="ru-RU"/>
        </w:rPr>
      </w:pPr>
      <w:r>
        <w:rPr>
          <w:rFonts w:eastAsia="Times New Roman" w:cs="Times New Roman"/>
          <w:lang w:val="ru-RU" w:eastAsia="ru-RU"/>
        </w:rPr>
      </w:r>
    </w:p>
    <w:p>
      <w:pPr>
        <w:sectPr>
          <w:footerReference w:type="default" r:id="rId36"/>
          <w:type w:val="nextPage"/>
          <w:pgSz w:w="11906" w:h="16838"/>
          <w:pgMar w:left="1133" w:right="1133" w:header="0" w:top="1133" w:footer="720" w:bottom="1134" w:gutter="0"/>
          <w:pgBorders w:display="allPages" w:offsetFrom="page">
            <w:top w:val="single" w:sz="4" w:space="24" w:color="000000"/>
            <w:left w:val="single" w:sz="4" w:space="24" w:color="000000"/>
            <w:bottom w:val="single" w:sz="4" w:space="24" w:color="000000"/>
            <w:right w:val="single" w:sz="4" w:space="24" w:color="000000"/>
          </w:pgBorders>
          <w:pgNumType w:fmt="decimal"/>
          <w:formProt w:val="false"/>
          <w:textDirection w:val="lrTb"/>
          <w:docGrid w:type="default" w:linePitch="100" w:charSpace="0"/>
        </w:sectPr>
        <w:pStyle w:val="Standard"/>
        <w:ind w:firstLine="540"/>
        <w:jc w:val="both"/>
        <w:rPr>
          <w:rFonts w:eastAsia="Times New Roman" w:cs="Times New Roman"/>
          <w:lang w:val="ru-RU" w:eastAsia="ru-RU"/>
        </w:rPr>
      </w:pPr>
      <w:r>
        <w:rPr>
          <w:rFonts w:eastAsia="Times New Roman" w:cs="Times New Roman"/>
          <w:lang w:val="ru-RU" w:eastAsia="ru-RU"/>
        </w:rPr>
        <mc:AlternateContent>
          <mc:Choice Requires="wpg">
            <w:drawing>
              <wp:anchor behindDoc="0" distT="0" distB="0" distL="0" distR="0" simplePos="0" locked="0" layoutInCell="0" allowOverlap="1" relativeHeight="6">
                <wp:simplePos x="0" y="0"/>
                <wp:positionH relativeFrom="page">
                  <wp:posOffset>0</wp:posOffset>
                </wp:positionH>
                <wp:positionV relativeFrom="page">
                  <wp:posOffset>0</wp:posOffset>
                </wp:positionV>
                <wp:extent cx="7764145" cy="7876540"/>
                <wp:effectExtent l="0" t="0" r="0" b="0"/>
                <wp:wrapNone/>
                <wp:docPr id="5" name="Group 7"/>
                <a:graphic xmlns:a="http://schemas.openxmlformats.org/drawingml/2006/main">
                  <a:graphicData uri="http://schemas.microsoft.com/office/word/2010/wordprocessingGroup">
                    <wpg:wgp>
                      <wpg:cNvGrpSpPr/>
                      <wpg:grpSpPr>
                        <a:xfrm>
                          <a:off x="0" y="0"/>
                          <a:ext cx="7763400" cy="7876080"/>
                        </a:xfrm>
                      </wpg:grpSpPr>
                      <pic:pic xmlns:pic="http://schemas.openxmlformats.org/drawingml/2006/picture">
                        <pic:nvPicPr>
                          <pic:cNvPr id="4" name="Image 8_1" descr=""/>
                          <pic:cNvPicPr/>
                        </pic:nvPicPr>
                        <pic:blipFill>
                          <a:blip r:embed="rId33"/>
                          <a:stretch/>
                        </pic:blipFill>
                        <pic:spPr>
                          <a:xfrm>
                            <a:off x="0" y="0"/>
                            <a:ext cx="7763400" cy="7876080"/>
                          </a:xfrm>
                          <a:prstGeom prst="rect">
                            <a:avLst/>
                          </a:prstGeom>
                          <a:ln w="0">
                            <a:noFill/>
                          </a:ln>
                        </pic:spPr>
                      </pic:pic>
                      <pic:pic xmlns:pic="http://schemas.openxmlformats.org/drawingml/2006/picture">
                        <pic:nvPicPr>
                          <pic:cNvPr id="5" name="Image 9_1" descr=""/>
                          <pic:cNvPicPr/>
                        </pic:nvPicPr>
                        <pic:blipFill>
                          <a:blip r:embed="rId34"/>
                          <a:stretch/>
                        </pic:blipFill>
                        <pic:spPr>
                          <a:xfrm>
                            <a:off x="1014840" y="64080"/>
                            <a:ext cx="6459120" cy="490320"/>
                          </a:xfrm>
                          <a:prstGeom prst="rect">
                            <a:avLst/>
                          </a:prstGeom>
                          <a:ln w="0">
                            <a:noFill/>
                          </a:ln>
                        </pic:spPr>
                      </pic:pic>
                      <pic:pic xmlns:pic="http://schemas.openxmlformats.org/drawingml/2006/picture">
                        <pic:nvPicPr>
                          <pic:cNvPr id="6" name="Image 10_1" descr=""/>
                          <pic:cNvPicPr/>
                        </pic:nvPicPr>
                        <pic:blipFill>
                          <a:blip r:embed="rId35"/>
                          <a:stretch/>
                        </pic:blipFill>
                        <pic:spPr>
                          <a:xfrm>
                            <a:off x="938520" y="1779120"/>
                            <a:ext cx="3237120" cy="1407960"/>
                          </a:xfrm>
                          <a:prstGeom prst="rect">
                            <a:avLst/>
                          </a:prstGeom>
                          <a:ln w="0">
                            <a:noFill/>
                          </a:ln>
                        </pic:spPr>
                      </pic:pic>
                    </wpg:wgp>
                  </a:graphicData>
                </a:graphic>
              </wp:anchor>
            </w:drawing>
          </mc:Choice>
          <mc:Fallback>
            <w:pict>
              <v:group id="shape_0" alt="Group 7" style="position:absolute;margin-left:0pt;margin-top:0pt;width:611.3pt;height:620.15pt" coordorigin="0,0" coordsize="12226,12403">
                <v:shape id="shape_0" ID="Image 8_1" stroked="f" style="position:absolute;left:0;top:0;width:12225;height:12402;v-text-anchor:middle;mso-position-horizontal-relative:page;mso-position-vertical-relative:page" type="shapetype_75">
                  <v:imagedata r:id="rId33" o:detectmouseclick="t"/>
                  <w10:wrap type="none"/>
                  <v:stroke color="#3465a4" joinstyle="round" endcap="flat"/>
                </v:shape>
                <v:shape id="shape_0" ID="Image 9_1" stroked="f" style="position:absolute;left:1598;top:101;width:10171;height:771;v-text-anchor:middle;mso-position-horizontal-relative:page;mso-position-vertical-relative:page" type="shapetype_75">
                  <v:imagedata r:id="rId34" o:detectmouseclick="t"/>
                  <w10:wrap type="none"/>
                  <v:stroke color="#3465a4" joinstyle="round" endcap="flat"/>
                </v:shape>
                <v:shape id="shape_0" ID="Image 10_1" stroked="f" style="position:absolute;left:1478;top:2802;width:5097;height:2216;v-text-anchor:middle;mso-position-horizontal-relative:page;mso-position-vertical-relative:page" type="shapetype_75">
                  <v:imagedata r:id="rId35" o:detectmouseclick="t"/>
                  <w10:wrap type="none"/>
                  <v:stroke color="#3465a4" joinstyle="round" endcap="flat"/>
                </v:shape>
              </v:group>
            </w:pict>
          </mc:Fallback>
        </mc:AlternateContent>
      </w:r>
    </w:p>
    <w:p>
      <w:pPr>
        <w:pStyle w:val="Standard"/>
        <w:jc w:val="right"/>
        <w:rPr>
          <w:lang w:val="ru-RU"/>
        </w:rPr>
      </w:pPr>
      <w:r>
        <w:rPr>
          <w:b/>
          <w:sz w:val="14"/>
          <w:szCs w:val="14"/>
          <w:lang w:val="ru-RU"/>
        </w:rPr>
        <w:t>«УТВЕРЖДАЮ</w:t>
      </w:r>
    </w:p>
    <w:p>
      <w:pPr>
        <w:pStyle w:val="Standard"/>
        <w:jc w:val="right"/>
        <w:rPr>
          <w:lang w:val="ru-RU"/>
        </w:rPr>
      </w:pPr>
      <w:r>
        <w:rPr>
          <w:sz w:val="14"/>
          <w:szCs w:val="14"/>
          <w:lang w:val="ru-RU"/>
        </w:rPr>
        <w:tab/>
        <w:tab/>
        <w:tab/>
        <w:tab/>
        <w:tab/>
        <w:tab/>
        <w:tab/>
        <w:tab/>
        <w:tab/>
        <w:tab/>
        <w:tab/>
        <w:tab/>
        <w:tab/>
        <w:tab/>
        <w:tab/>
        <w:tab/>
        <w:t xml:space="preserve">______________  </w:t>
      </w:r>
    </w:p>
    <w:p>
      <w:pPr>
        <w:pStyle w:val="Standard"/>
        <w:jc w:val="right"/>
        <w:rPr>
          <w:lang w:val="ru-RU"/>
        </w:rPr>
      </w:pPr>
      <w:r>
        <w:rPr>
          <w:sz w:val="14"/>
          <w:szCs w:val="14"/>
          <w:lang w:val="ru-RU"/>
        </w:rPr>
        <w:tab/>
        <w:tab/>
        <w:tab/>
        <w:tab/>
        <w:tab/>
        <w:tab/>
        <w:tab/>
        <w:tab/>
        <w:tab/>
        <w:tab/>
        <w:tab/>
        <w:tab/>
        <w:tab/>
        <w:tab/>
        <w:tab/>
        <w:tab/>
        <w:t xml:space="preserve">«____»_________202___ г   </w:t>
      </w:r>
    </w:p>
    <w:p>
      <w:pPr>
        <w:pStyle w:val="Standard"/>
        <w:tabs>
          <w:tab w:val="clear" w:pos="708"/>
          <w:tab w:val="center" w:pos="8221" w:leader="none"/>
          <w:tab w:val="left" w:pos="13898" w:leader="none"/>
        </w:tabs>
        <w:jc w:val="center"/>
        <w:rPr>
          <w:sz w:val="18"/>
          <w:szCs w:val="18"/>
          <w:lang w:val="ru-RU"/>
        </w:rPr>
      </w:pPr>
      <w:r>
        <w:rPr>
          <w:b/>
          <w:sz w:val="18"/>
          <w:szCs w:val="18"/>
          <w:lang w:val="ru-RU"/>
        </w:rPr>
        <w:t>Календарный учебный график</w:t>
      </w:r>
    </w:p>
    <w:p>
      <w:pPr>
        <w:pStyle w:val="Standard"/>
        <w:tabs>
          <w:tab w:val="clear" w:pos="708"/>
          <w:tab w:val="center" w:pos="8221" w:leader="none"/>
          <w:tab w:val="left" w:pos="13898" w:leader="none"/>
        </w:tabs>
        <w:jc w:val="center"/>
        <w:rPr>
          <w:lang w:val="ru-RU"/>
        </w:rPr>
      </w:pPr>
      <w:r>
        <w:rPr>
          <w:b/>
          <w:sz w:val="14"/>
          <w:szCs w:val="14"/>
          <w:lang w:val="ru-RU"/>
        </w:rPr>
        <w:t xml:space="preserve">водители категории «С»  гр.   </w:t>
      </w:r>
      <w:r>
        <w:rPr>
          <w:b/>
          <w:lang w:val="ru-RU"/>
        </w:rPr>
        <w:t xml:space="preserve">№ </w:t>
      </w:r>
    </w:p>
    <w:tbl>
      <w:tblPr>
        <w:tblW w:w="15418" w:type="dxa"/>
        <w:jc w:val="left"/>
        <w:tblInd w:w="-15" w:type="dxa"/>
        <w:tblLayout w:type="fixed"/>
        <w:tblCellMar>
          <w:top w:w="0" w:type="dxa"/>
          <w:left w:w="108" w:type="dxa"/>
          <w:bottom w:w="0" w:type="dxa"/>
          <w:right w:w="108" w:type="dxa"/>
        </w:tblCellMar>
        <w:tblLook w:firstRow="0" w:noVBand="0" w:lastRow="0" w:firstColumn="0" w:lastColumn="0" w:noHBand="0" w:val="0000"/>
      </w:tblPr>
      <w:tblGrid>
        <w:gridCol w:w="391"/>
        <w:gridCol w:w="1337"/>
        <w:gridCol w:w="720"/>
        <w:gridCol w:w="236"/>
        <w:gridCol w:w="242"/>
        <w:gridCol w:w="239"/>
        <w:gridCol w:w="239"/>
        <w:gridCol w:w="239"/>
        <w:gridCol w:w="239"/>
        <w:gridCol w:w="239"/>
        <w:gridCol w:w="239"/>
        <w:gridCol w:w="239"/>
        <w:gridCol w:w="239"/>
        <w:gridCol w:w="239"/>
        <w:gridCol w:w="239"/>
        <w:gridCol w:w="239"/>
        <w:gridCol w:w="239"/>
        <w:gridCol w:w="239"/>
        <w:gridCol w:w="239"/>
        <w:gridCol w:w="239"/>
        <w:gridCol w:w="239"/>
        <w:gridCol w:w="238"/>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39"/>
        <w:gridCol w:w="294"/>
      </w:tblGrid>
      <w:tr>
        <w:trPr>
          <w:trHeight w:val="110" w:hRule="atLeast"/>
        </w:trPr>
        <w:tc>
          <w:tcPr>
            <w:tcW w:w="391" w:type="dxa"/>
            <w:vMerge w:val="restart"/>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w:t>
            </w:r>
          </w:p>
        </w:tc>
        <w:tc>
          <w:tcPr>
            <w:tcW w:w="1337" w:type="dxa"/>
            <w:vMerge w:val="restart"/>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Наименование предмета</w:t>
            </w:r>
          </w:p>
        </w:tc>
        <w:tc>
          <w:tcPr>
            <w:tcW w:w="720" w:type="dxa"/>
            <w:vMerge w:val="restart"/>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Часов по плану</w:t>
            </w:r>
          </w:p>
        </w:tc>
        <w:tc>
          <w:tcPr>
            <w:tcW w:w="12960" w:type="dxa"/>
            <w:gridSpan w:val="54"/>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t>1 неделя                                      2 неделя                              3 неделя                                    4 неделя                                5 неделя                             6 неделя                                        7 неделя                                 8 неделя</w:t>
            </w:r>
          </w:p>
        </w:tc>
      </w:tr>
      <w:tr>
        <w:trPr>
          <w:trHeight w:val="110" w:hRule="atLeast"/>
        </w:trPr>
        <w:tc>
          <w:tcPr>
            <w:tcW w:w="391" w:type="dxa"/>
            <w:vMerge w:val="continue"/>
            <w:tcBorders>
              <w:top w:val="single" w:sz="4" w:space="0" w:color="000000"/>
              <w:left w:val="single" w:sz="4" w:space="0" w:color="000000"/>
              <w:bottom w:val="single" w:sz="4" w:space="0" w:color="000000"/>
            </w:tcBorders>
          </w:tcPr>
          <w:p>
            <w:pPr>
              <w:pStyle w:val="Normal"/>
              <w:widowControl w:val="false"/>
              <w:rPr>
                <w:lang w:val="ru-RU"/>
              </w:rPr>
            </w:pPr>
            <w:r>
              <w:rPr>
                <w:lang w:val="ru-RU"/>
              </w:rPr>
            </w:r>
          </w:p>
        </w:tc>
        <w:tc>
          <w:tcPr>
            <w:tcW w:w="1337" w:type="dxa"/>
            <w:vMerge w:val="continue"/>
            <w:tcBorders>
              <w:top w:val="single" w:sz="4" w:space="0" w:color="000000"/>
              <w:left w:val="single" w:sz="4" w:space="0" w:color="000000"/>
              <w:bottom w:val="single" w:sz="4" w:space="0" w:color="000000"/>
            </w:tcBorders>
          </w:tcPr>
          <w:p>
            <w:pPr>
              <w:pStyle w:val="Normal"/>
              <w:widowControl w:val="false"/>
              <w:rPr>
                <w:lang w:val="ru-RU"/>
              </w:rPr>
            </w:pPr>
            <w:r>
              <w:rPr>
                <w:lang w:val="ru-RU"/>
              </w:rPr>
            </w:r>
          </w:p>
        </w:tc>
        <w:tc>
          <w:tcPr>
            <w:tcW w:w="720" w:type="dxa"/>
            <w:vMerge w:val="continue"/>
            <w:tcBorders>
              <w:top w:val="single" w:sz="4" w:space="0" w:color="000000"/>
              <w:left w:val="single" w:sz="4" w:space="0" w:color="000000"/>
              <w:bottom w:val="single" w:sz="4" w:space="0" w:color="000000"/>
            </w:tcBorders>
          </w:tcPr>
          <w:p>
            <w:pPr>
              <w:pStyle w:val="Normal"/>
              <w:widowControl w:val="false"/>
              <w:rPr>
                <w:lang w:val="ru-RU"/>
              </w:rPr>
            </w:pPr>
            <w:r>
              <w:rPr>
                <w:lang w:val="ru-RU"/>
              </w:rPr>
            </w:r>
          </w:p>
        </w:tc>
        <w:tc>
          <w:tcPr>
            <w:tcW w:w="236"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92" w:right="-159"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92" w:right="-159" w:hanging="0"/>
              <w:jc w:val="center"/>
              <w:rPr>
                <w:color w:val="FFFFFF" w:themeColor="background1"/>
                <w:sz w:val="14"/>
                <w:szCs w:val="14"/>
                <w:lang w:val="ru-RU"/>
              </w:rPr>
            </w:pPr>
            <w:r>
              <w:rPr>
                <w:color w:val="FFFFFF" w:themeColor="background1"/>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92" w:right="-159" w:hanging="0"/>
              <w:jc w:val="center"/>
              <w:rPr>
                <w:color w:val="FFFFFF" w:themeColor="background1"/>
                <w:sz w:val="14"/>
                <w:szCs w:val="14"/>
                <w:lang w:val="ru-RU"/>
              </w:rPr>
            </w:pPr>
            <w:r>
              <w:rPr>
                <w:color w:val="FFFFFF" w:themeColor="background1"/>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86" w:right="-241"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69" w:right="-181"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83" w:right="-143" w:hanging="0"/>
              <w:jc w:val="center"/>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224"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63"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08" w:right="-103"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ind w:left="-108" w:right="-184"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24"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205"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44"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60" w:right="-226" w:hanging="0"/>
              <w:jc w:val="center"/>
              <w:rPr>
                <w:sz w:val="14"/>
                <w:szCs w:val="14"/>
                <w:lang w:val="ru-RU"/>
              </w:rPr>
            </w:pPr>
            <w:r>
              <w:rPr>
                <w:sz w:val="14"/>
                <w:szCs w:val="14"/>
                <w:lang w:val="ru-RU"/>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ind w:left="-108" w:right="-165"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105"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1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25"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207"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14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color w:val="FF0000"/>
                <w:sz w:val="14"/>
                <w:szCs w:val="14"/>
                <w:lang w:val="ru-RU"/>
              </w:rPr>
            </w:pPr>
            <w:r>
              <w:rPr>
                <w:color w:val="FF0000"/>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ind w:left="-108" w:right="-86" w:hanging="0"/>
              <w:rPr>
                <w:sz w:val="14"/>
                <w:szCs w:val="14"/>
                <w:lang w:val="ru-RU"/>
              </w:rPr>
            </w:pPr>
            <w:r>
              <w:rPr>
                <w:sz w:val="14"/>
                <w:szCs w:val="14"/>
                <w:lang w:val="ru-RU"/>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ind w:right="-86" w:hanging="0"/>
              <w:rPr>
                <w:sz w:val="14"/>
                <w:szCs w:val="14"/>
                <w:lang w:val="ru-RU"/>
              </w:rPr>
            </w:pPr>
            <w:r>
              <w:rPr>
                <w:sz w:val="14"/>
                <w:szCs w:val="14"/>
                <w:lang w:val="ru-RU"/>
              </w:rPr>
            </w:r>
          </w:p>
        </w:tc>
      </w:tr>
      <w:tr>
        <w:trPr/>
        <w:tc>
          <w:tcPr>
            <w:tcW w:w="15408" w:type="dxa"/>
            <w:gridSpan w:val="57"/>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b/>
                <w:b/>
                <w:sz w:val="14"/>
                <w:szCs w:val="14"/>
                <w:lang w:val="ru-RU"/>
              </w:rPr>
            </w:pPr>
            <w:r>
              <w:rPr>
                <w:b/>
                <w:sz w:val="14"/>
                <w:szCs w:val="14"/>
                <w:lang w:val="ru-RU"/>
              </w:rPr>
            </w:r>
          </w:p>
        </w:tc>
      </w:tr>
      <w:tr>
        <w:trPr/>
        <w:tc>
          <w:tcPr>
            <w:tcW w:w="15408" w:type="dxa"/>
            <w:gridSpan w:val="57"/>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b/>
                <w:b/>
                <w:sz w:val="14"/>
                <w:szCs w:val="14"/>
                <w:lang w:val="ru-RU"/>
              </w:rPr>
            </w:pPr>
            <w:r>
              <w:rPr>
                <w:b/>
                <w:sz w:val="14"/>
                <w:szCs w:val="14"/>
                <w:lang w:val="ru-RU"/>
              </w:rPr>
              <w:t>Специальный цикл</w:t>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1</w:t>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lang w:val="ru-RU"/>
              </w:rPr>
            </w:pPr>
            <w:r>
              <w:rPr>
                <w:sz w:val="14"/>
                <w:szCs w:val="14"/>
                <w:lang w:val="ru-RU"/>
              </w:rPr>
              <w:t>Устройство и техническое обслуживание транспортных средств категории «С» как объектов управления</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16</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lang w:val="ru-RU"/>
              </w:rPr>
            </w:pPr>
            <w:r>
              <w:rPr>
                <w:sz w:val="14"/>
                <w:szCs w:val="14"/>
                <w:lang w:val="ru-RU"/>
              </w:rPr>
              <w:t>Основы управления транспортными средствами категории «С»</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12</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sz w:val="14"/>
                <w:szCs w:val="14"/>
                <w:lang w:val="ru-RU"/>
              </w:rPr>
            </w:pPr>
            <w:r>
              <w:rPr>
                <w:sz w:val="14"/>
                <w:szCs w:val="14"/>
                <w:lang w:val="ru-RU"/>
              </w:rPr>
              <w:t>Зачет</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r>
        <w:trPr/>
        <w:tc>
          <w:tcPr>
            <w:tcW w:w="15408" w:type="dxa"/>
            <w:gridSpan w:val="57"/>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b/>
                <w:b/>
                <w:sz w:val="14"/>
                <w:szCs w:val="14"/>
                <w:lang w:val="ru-RU"/>
              </w:rPr>
            </w:pPr>
            <w:r>
              <w:rPr>
                <w:b/>
                <w:sz w:val="14"/>
                <w:szCs w:val="14"/>
                <w:lang w:val="ru-RU"/>
              </w:rPr>
              <w:t>Профессиональный цикл</w:t>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3</w:t>
            </w:r>
          </w:p>
        </w:tc>
        <w:tc>
          <w:tcPr>
            <w:tcW w:w="1337"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Организация и выполнение грузовых перевозок автомобильным транспортом</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16</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t>2</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r>
        <w:trPr>
          <w:trHeight w:val="90" w:hRule="atLeast"/>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1337"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Зачет</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1</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lang w:val="ru-RU"/>
              </w:rPr>
            </w:pPr>
            <w:r>
              <w:rPr>
                <w:sz w:val="14"/>
                <w:szCs w:val="14"/>
                <w:lang w:val="ru-RU"/>
              </w:rPr>
              <w:t>1</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r>
        <w:trPr>
          <w:trHeight w:val="90" w:hRule="atLeast"/>
        </w:trPr>
        <w:tc>
          <w:tcPr>
            <w:tcW w:w="15408" w:type="dxa"/>
            <w:gridSpan w:val="57"/>
            <w:tcBorders>
              <w:top w:val="single" w:sz="4" w:space="0" w:color="000000"/>
              <w:left w:val="single" w:sz="4" w:space="0" w:color="000000"/>
              <w:bottom w:val="single" w:sz="4" w:space="0" w:color="000000"/>
            </w:tcBorders>
          </w:tcPr>
          <w:p>
            <w:pPr>
              <w:pStyle w:val="Standard"/>
              <w:widowControl w:val="false"/>
              <w:snapToGrid w:val="false"/>
              <w:rPr>
                <w:b/>
                <w:b/>
                <w:bCs/>
                <w:sz w:val="14"/>
                <w:szCs w:val="14"/>
                <w:lang w:val="ru-RU"/>
              </w:rPr>
            </w:pPr>
            <w:r>
              <w:rPr>
                <w:b/>
                <w:bCs/>
                <w:sz w:val="14"/>
                <w:szCs w:val="14"/>
                <w:lang w:val="ru-RU"/>
              </w:rPr>
              <w:t>Практическая подготовка</w:t>
            </w:r>
          </w:p>
        </w:tc>
      </w:tr>
      <w:tr>
        <w:trPr>
          <w:trHeight w:val="90" w:hRule="atLeast"/>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1337" w:type="dxa"/>
            <w:tcBorders>
              <w:top w:val="single" w:sz="4" w:space="0" w:color="000000"/>
              <w:left w:val="single" w:sz="4" w:space="0" w:color="000000"/>
              <w:bottom w:val="single" w:sz="4" w:space="0" w:color="000000"/>
            </w:tcBorders>
            <w:vAlign w:val="center"/>
          </w:tcPr>
          <w:p>
            <w:pPr>
              <w:pStyle w:val="Standard"/>
              <w:widowControl w:val="false"/>
              <w:snapToGrid w:val="false"/>
              <w:rPr>
                <w:sz w:val="14"/>
                <w:szCs w:val="14"/>
                <w:lang w:val="ru-RU"/>
              </w:rPr>
            </w:pPr>
            <w:r>
              <w:rPr>
                <w:sz w:val="14"/>
                <w:szCs w:val="14"/>
                <w:lang w:val="ru-RU"/>
              </w:rPr>
              <w:t>Вождение транспортного средства категории «С»</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38\36</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lang w:val="ru-RU"/>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lang w:val="ru-RU"/>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2\2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rPr>
              <w:t>2</w:t>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lang w:val="ru-RU"/>
              </w:rPr>
            </w:pPr>
            <w:r>
              <w:rPr>
                <w:sz w:val="14"/>
                <w:szCs w:val="14"/>
                <w:lang w:val="ru-RU"/>
              </w:rPr>
            </w:r>
          </w:p>
        </w:tc>
      </w:tr>
      <w:tr>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5</w:t>
            </w:r>
          </w:p>
        </w:tc>
        <w:tc>
          <w:tcPr>
            <w:tcW w:w="1337" w:type="dxa"/>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Квалификационный экзамен</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t>4</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lang w:val="ru-RU"/>
              </w:rPr>
            </w:pPr>
            <w:r>
              <w:rPr>
                <w:sz w:val="14"/>
                <w:szCs w:val="14"/>
                <w:lang w:val="ru-RU"/>
              </w:rPr>
              <w:t>4</w:t>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r>
        <w:trPr>
          <w:trHeight w:val="90" w:hRule="atLeast"/>
        </w:trPr>
        <w:tc>
          <w:tcPr>
            <w:tcW w:w="391"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1337" w:type="dxa"/>
            <w:tcBorders>
              <w:top w:val="single" w:sz="4" w:space="0" w:color="000000"/>
              <w:left w:val="single" w:sz="4" w:space="0" w:color="000000"/>
              <w:bottom w:val="single" w:sz="4" w:space="0" w:color="000000"/>
            </w:tcBorders>
          </w:tcPr>
          <w:p>
            <w:pPr>
              <w:pStyle w:val="Standard"/>
              <w:widowControl w:val="false"/>
              <w:snapToGrid w:val="false"/>
              <w:rPr>
                <w:b/>
                <w:b/>
                <w:sz w:val="14"/>
                <w:szCs w:val="14"/>
              </w:rPr>
            </w:pPr>
            <w:r>
              <w:rPr>
                <w:b/>
                <w:sz w:val="14"/>
                <w:szCs w:val="14"/>
              </w:rPr>
              <w:t>Итого:</w:t>
            </w:r>
          </w:p>
        </w:tc>
        <w:tc>
          <w:tcPr>
            <w:tcW w:w="720" w:type="dxa"/>
            <w:tcBorders>
              <w:top w:val="single" w:sz="4" w:space="0" w:color="000000"/>
              <w:left w:val="single" w:sz="4" w:space="0" w:color="000000"/>
              <w:bottom w:val="single" w:sz="4" w:space="0" w:color="000000"/>
            </w:tcBorders>
          </w:tcPr>
          <w:p>
            <w:pPr>
              <w:pStyle w:val="Standard"/>
              <w:widowControl w:val="false"/>
              <w:snapToGrid w:val="false"/>
              <w:rPr>
                <w:b/>
                <w:b/>
                <w:sz w:val="14"/>
                <w:szCs w:val="14"/>
                <w:lang w:val="ru-RU"/>
              </w:rPr>
            </w:pPr>
            <w:r>
              <w:rPr>
                <w:b/>
                <w:sz w:val="14"/>
                <w:szCs w:val="14"/>
                <w:lang w:val="ru-RU"/>
              </w:rPr>
              <w:t>89\87</w:t>
            </w:r>
          </w:p>
        </w:tc>
        <w:tc>
          <w:tcPr>
            <w:tcW w:w="236"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42"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CC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8"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shd w:color="auto" w:fill="00FFFF" w:val="clear"/>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39" w:type="dxa"/>
            <w:tcBorders>
              <w:top w:val="single" w:sz="4" w:space="0" w:color="000000"/>
              <w:left w:val="single" w:sz="4" w:space="0" w:color="000000"/>
              <w:bottom w:val="single" w:sz="4" w:space="0" w:color="000000"/>
            </w:tcBorders>
          </w:tcPr>
          <w:p>
            <w:pPr>
              <w:pStyle w:val="Standard"/>
              <w:widowControl w:val="false"/>
              <w:snapToGrid w:val="false"/>
              <w:rPr>
                <w:sz w:val="14"/>
                <w:szCs w:val="14"/>
              </w:rPr>
            </w:pPr>
            <w:r>
              <w:rPr>
                <w:sz w:val="14"/>
                <w:szCs w:val="14"/>
              </w:rPr>
            </w:r>
          </w:p>
        </w:tc>
        <w:tc>
          <w:tcPr>
            <w:tcW w:w="294" w:type="dxa"/>
            <w:tcBorders>
              <w:top w:val="single" w:sz="4" w:space="0" w:color="000000"/>
              <w:left w:val="single" w:sz="4" w:space="0" w:color="000000"/>
              <w:bottom w:val="single" w:sz="4" w:space="0" w:color="000000"/>
              <w:right w:val="single" w:sz="4" w:space="0" w:color="000000"/>
            </w:tcBorders>
          </w:tcPr>
          <w:p>
            <w:pPr>
              <w:pStyle w:val="Standard"/>
              <w:widowControl w:val="false"/>
              <w:snapToGrid w:val="false"/>
              <w:rPr>
                <w:sz w:val="14"/>
                <w:szCs w:val="14"/>
              </w:rPr>
            </w:pPr>
            <w:r>
              <w:rPr>
                <w:sz w:val="14"/>
                <w:szCs w:val="14"/>
              </w:rPr>
            </w:r>
          </w:p>
        </w:tc>
      </w:tr>
    </w:tbl>
    <w:p>
      <w:pPr>
        <w:pStyle w:val="Standard"/>
        <w:rPr>
          <w:sz w:val="14"/>
          <w:szCs w:val="14"/>
        </w:rPr>
      </w:pPr>
      <w:r>
        <w:rPr>
          <w:sz w:val="14"/>
          <w:szCs w:val="14"/>
        </w:rPr>
      </w:r>
    </w:p>
    <w:p>
      <w:pPr>
        <w:pStyle w:val="Standard"/>
        <w:ind w:firstLine="540"/>
        <w:jc w:val="both"/>
        <w:rPr>
          <w:lang w:val="ru-RU"/>
        </w:rPr>
      </w:pPr>
      <w:r>
        <w:rPr>
          <w:lang w:val="ru-RU"/>
        </w:rPr>
      </w:r>
    </w:p>
    <w:p>
      <w:pPr>
        <w:pStyle w:val="Standard"/>
        <w:ind w:firstLine="540"/>
        <w:jc w:val="both"/>
        <w:rPr>
          <w:lang w:val="ru-RU"/>
        </w:rPr>
      </w:pPr>
      <w:r>
        <w:rPr>
          <w:lang w:val="ru-RU"/>
        </w:rPr>
      </w:r>
    </w:p>
    <w:p>
      <w:pPr>
        <w:pStyle w:val="Standard"/>
        <w:ind w:firstLine="540"/>
        <w:jc w:val="both"/>
        <w:rPr>
          <w:lang w:val="ru-RU"/>
        </w:rPr>
      </w:pPr>
      <w:r>
        <w:rPr>
          <w:lang w:val="ru-RU"/>
        </w:rPr>
      </w:r>
    </w:p>
    <w:p>
      <w:pPr>
        <w:pStyle w:val="Standard"/>
        <w:ind w:firstLine="540"/>
        <w:jc w:val="both"/>
        <w:rPr>
          <w:lang w:val="ru-RU"/>
        </w:rPr>
      </w:pPr>
      <w:r>
        <w:rPr/>
      </w:r>
    </w:p>
    <w:sectPr>
      <w:footerReference w:type="default" r:id="rId37"/>
      <w:type w:val="nextPage"/>
      <w:pgSz w:orient="landscape" w:w="16838" w:h="11906"/>
      <w:pgMar w:left="510" w:right="510" w:header="0" w:top="397" w:footer="720" w:bottom="77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Tahoma">
    <w:charset w:val="cc"/>
    <w:family w:val="roman"/>
    <w:pitch w:val="variable"/>
  </w:font>
  <w:font w:name="Aria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fldChar w:fldCharType="begin"/>
    </w:r>
    <w:r>
      <w:rPr/>
      <w:instrText> PAGE </w:instrText>
    </w:r>
    <w:r>
      <w:rPr/>
      <w:fldChar w:fldCharType="separate"/>
    </w:r>
    <w:r>
      <w:rPr/>
      <w:t>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rPr/>
    </w:pPr>
    <w:r>
      <w:rPr/>
      <w:fldChar w:fldCharType="begin"/>
    </w:r>
    <w:r>
      <w:rPr/>
      <w:instrText> PAGE </w:instrText>
    </w:r>
    <w:r>
      <w:rPr/>
      <w:fldChar w:fldCharType="separate"/>
    </w:r>
    <w:r>
      <w:rPr/>
      <w:t>0</w:t>
    </w:r>
    <w:r>
      <w:rPr/>
      <w:fldChar w:fldCharType="end"/>
    </w:r>
  </w:p>
</w:ftr>
</file>

<file path=word/settings.xml><?xml version="1.0" encoding="utf-8"?>
<w:settings xmlns:w="http://schemas.openxmlformats.org/wordprocessingml/2006/main">
  <w:zoom w:percent="13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Lucida Sans Unicode" w:cs="Tahoma"/>
        <w:color w:val="000000"/>
        <w:kern w:val="2"/>
        <w:sz w:val="24"/>
        <w:szCs w:val="24"/>
        <w:lang w:val="en-US" w:eastAsia="en-US" w:bidi="en-US"/>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suppressAutoHyphens w:val="true"/>
      <w:bidi w:val="0"/>
      <w:spacing w:before="0" w:after="0"/>
      <w:jc w:val="left"/>
      <w:textAlignment w:val="baseline"/>
    </w:pPr>
    <w:rPr>
      <w:rFonts w:ascii="Times New Roman" w:hAnsi="Times New Roman" w:eastAsia="Lucida Sans Unicode" w:cs="Tahoma"/>
      <w:color w:val="000000"/>
      <w:kern w:val="2"/>
      <w:sz w:val="24"/>
      <w:szCs w:val="24"/>
      <w:lang w:val="en-US" w:eastAsia="en-US" w:bidi="en-US"/>
    </w:rPr>
  </w:style>
  <w:style w:type="character" w:styleId="DefaultParagraphFont" w:default="1">
    <w:name w:val="Default Paragraph Font"/>
    <w:uiPriority w:val="1"/>
    <w:semiHidden/>
    <w:unhideWhenUsed/>
    <w:qFormat/>
    <w:rPr/>
  </w:style>
  <w:style w:type="character" w:styleId="Style14" w:customStyle="1">
    <w:name w:val="Верхний колонтитул Знак"/>
    <w:basedOn w:val="DefaultParagraphFont"/>
    <w:qFormat/>
    <w:rPr/>
  </w:style>
  <w:style w:type="character" w:styleId="Style15" w:customStyle="1">
    <w:name w:val="Нижний колонтитул Знак"/>
    <w:basedOn w:val="DefaultParagraphFont"/>
    <w:qFormat/>
    <w:rPr/>
  </w:style>
  <w:style w:type="character" w:styleId="Style16" w:customStyle="1">
    <w:name w:val="Текст выноски Знак"/>
    <w:basedOn w:val="DefaultParagraphFont"/>
    <w:qFormat/>
    <w:rPr>
      <w:rFonts w:ascii="Tahoma" w:hAnsi="Tahoma"/>
      <w:sz w:val="16"/>
      <w:szCs w:val="16"/>
    </w:rPr>
  </w:style>
  <w:style w:type="character" w:styleId="Style17" w:customStyle="1">
    <w:name w:val="Текст концевой сноски Знак"/>
    <w:basedOn w:val="DefaultParagraphFont"/>
    <w:qFormat/>
    <w:rPr>
      <w:sz w:val="20"/>
      <w:szCs w:val="20"/>
    </w:rPr>
  </w:style>
  <w:style w:type="character" w:styleId="Style18">
    <w:name w:val="Привязка концевой сноски"/>
    <w:rPr>
      <w:vertAlign w:val="superscript"/>
    </w:rPr>
  </w:style>
  <w:style w:type="character" w:styleId="EndnoteCharacters">
    <w:name w:val="Endnote Characters"/>
    <w:basedOn w:val="DefaultParagraphFont"/>
    <w:qFormat/>
    <w:rPr>
      <w:vertAlign w:val="superscript"/>
    </w:rPr>
  </w:style>
  <w:style w:type="character" w:styleId="Style19" w:customStyle="1">
    <w:name w:val="Текст сноски Знак"/>
    <w:basedOn w:val="DefaultParagraphFont"/>
    <w:qFormat/>
    <w:rPr>
      <w:sz w:val="20"/>
      <w:szCs w:val="20"/>
    </w:rPr>
  </w:style>
  <w:style w:type="character" w:styleId="Style20">
    <w:name w:val="Привязка сноски"/>
    <w:rPr>
      <w:vertAlign w:val="superscript"/>
    </w:rPr>
  </w:style>
  <w:style w:type="character" w:styleId="FootnoteCharacters">
    <w:name w:val="Footnote Characters"/>
    <w:basedOn w:val="DefaultParagraphFont"/>
    <w:qFormat/>
    <w:rPr>
      <w:vertAlign w:val="superscript"/>
    </w:rPr>
  </w:style>
  <w:style w:type="character" w:styleId="Style21">
    <w:name w:val="Интернет-ссылка"/>
    <w:rPr>
      <w:color w:val="000080"/>
      <w:u w:val="single"/>
      <w:lang w:val="zxx" w:eastAsia="zxx" w:bidi="zxx"/>
    </w:rPr>
  </w:style>
  <w:style w:type="paragraph" w:styleId="Style22" w:customStyle="1">
    <w:name w:val="Заголовок"/>
    <w:basedOn w:val="Standard"/>
    <w:next w:val="Textbody"/>
    <w:qFormat/>
    <w:pPr>
      <w:keepNext w:val="true"/>
      <w:spacing w:before="240" w:after="120"/>
    </w:pPr>
    <w:rPr>
      <w:rFonts w:ascii="Arial" w:hAnsi="Arial" w:eastAsia="Microsoft YaHei" w:cs="Mangal"/>
      <w:sz w:val="28"/>
      <w:szCs w:val="28"/>
    </w:rPr>
  </w:style>
  <w:style w:type="paragraph" w:styleId="Style23">
    <w:name w:val="Body Text"/>
    <w:basedOn w:val="Normal"/>
    <w:pPr>
      <w:spacing w:lineRule="auto" w:line="276" w:before="0" w:after="140"/>
    </w:pPr>
    <w:rPr/>
  </w:style>
  <w:style w:type="paragraph" w:styleId="Style24">
    <w:name w:val="List"/>
    <w:basedOn w:val="Textbody"/>
    <w:pPr/>
    <w:rPr>
      <w:rFonts w:cs="Mangal"/>
    </w:rPr>
  </w:style>
  <w:style w:type="paragraph" w:styleId="Style25">
    <w:name w:val="Caption"/>
    <w:basedOn w:val="Normal"/>
    <w:qFormat/>
    <w:pPr>
      <w:suppressLineNumbers/>
      <w:spacing w:before="120" w:after="120"/>
    </w:pPr>
    <w:rPr>
      <w:rFonts w:cs="Arial"/>
      <w:i/>
      <w:iCs/>
      <w:sz w:val="24"/>
      <w:szCs w:val="24"/>
    </w:rPr>
  </w:style>
  <w:style w:type="paragraph" w:styleId="Style26" w:customStyle="1">
    <w:name w:val="Указатель"/>
    <w:basedOn w:val="Standard"/>
    <w:qFormat/>
    <w:pPr>
      <w:suppressLineNumbers/>
    </w:pPr>
    <w:rPr>
      <w:rFonts w:cs="Mangal"/>
    </w:rPr>
  </w:style>
  <w:style w:type="paragraph" w:styleId="Standard" w:customStyle="1">
    <w:name w:val="Standard"/>
    <w:qFormat/>
    <w:pPr>
      <w:widowControl/>
      <w:suppressAutoHyphens w:val="true"/>
      <w:bidi w:val="0"/>
      <w:spacing w:before="0" w:after="0"/>
      <w:jc w:val="left"/>
      <w:textAlignment w:val="baseline"/>
    </w:pPr>
    <w:rPr>
      <w:rFonts w:ascii="Times New Roman" w:hAnsi="Times New Roman" w:eastAsia="Lucida Sans Unicode" w:cs="Tahoma"/>
      <w:color w:val="00000A"/>
      <w:kern w:val="2"/>
      <w:sz w:val="24"/>
      <w:szCs w:val="24"/>
      <w:lang w:val="en-US" w:eastAsia="en-US" w:bidi="en-US"/>
    </w:rPr>
  </w:style>
  <w:style w:type="paragraph" w:styleId="Textbody" w:customStyle="1">
    <w:name w:val="Text body"/>
    <w:basedOn w:val="Standard"/>
    <w:qFormat/>
    <w:pPr>
      <w:spacing w:before="0" w:after="120"/>
    </w:pPr>
    <w:rPr/>
  </w:style>
  <w:style w:type="paragraph" w:styleId="Caption">
    <w:name w:val="caption"/>
    <w:basedOn w:val="Standard"/>
    <w:qFormat/>
    <w:pPr>
      <w:suppressLineNumbers/>
      <w:spacing w:before="120" w:after="120"/>
    </w:pPr>
    <w:rPr>
      <w:rFonts w:cs="Mangal"/>
      <w:i/>
      <w:iCs/>
    </w:rPr>
  </w:style>
  <w:style w:type="paragraph" w:styleId="Consplusnormal" w:customStyle="1">
    <w:name w:val="consplusnormal"/>
    <w:basedOn w:val="Standard"/>
    <w:qFormat/>
    <w:pPr>
      <w:spacing w:before="100" w:after="100"/>
    </w:pPr>
    <w:rPr>
      <w:rFonts w:eastAsia="Times New Roman" w:cs="Times New Roman"/>
      <w:lang w:eastAsia="ru-RU"/>
    </w:rPr>
  </w:style>
  <w:style w:type="paragraph" w:styleId="ConsPlusNormal1" w:customStyle="1">
    <w:name w:val="ConsPlusNormal"/>
    <w:qFormat/>
    <w:pPr>
      <w:widowControl/>
      <w:suppressAutoHyphens w:val="true"/>
      <w:bidi w:val="0"/>
      <w:spacing w:before="0" w:after="0"/>
      <w:jc w:val="left"/>
      <w:textAlignment w:val="baseline"/>
    </w:pPr>
    <w:rPr>
      <w:rFonts w:ascii="Arial" w:hAnsi="Arial" w:eastAsia="Arial" w:cs="Arial"/>
      <w:color w:val="00000A"/>
      <w:kern w:val="2"/>
      <w:sz w:val="20"/>
      <w:szCs w:val="20"/>
      <w:lang w:val="ru-RU" w:eastAsia="ru-RU" w:bidi="ar-SA"/>
    </w:rPr>
  </w:style>
  <w:style w:type="paragraph" w:styleId="ListParagraph">
    <w:name w:val="List Paragraph"/>
    <w:basedOn w:val="Standard"/>
    <w:qFormat/>
    <w:pPr>
      <w:ind w:left="720" w:hanging="0"/>
    </w:pPr>
    <w:rPr/>
  </w:style>
  <w:style w:type="paragraph" w:styleId="Style27">
    <w:name w:val="Верхний и нижний колонтитулы"/>
    <w:basedOn w:val="Normal"/>
    <w:qFormat/>
    <w:pPr/>
    <w:rPr/>
  </w:style>
  <w:style w:type="paragraph" w:styleId="Style28">
    <w:name w:val="Header"/>
    <w:basedOn w:val="Standard"/>
    <w:pPr>
      <w:suppressLineNumbers/>
      <w:tabs>
        <w:tab w:val="clear" w:pos="708"/>
        <w:tab w:val="center" w:pos="4677" w:leader="none"/>
        <w:tab w:val="right" w:pos="9355" w:leader="none"/>
      </w:tabs>
    </w:pPr>
    <w:rPr/>
  </w:style>
  <w:style w:type="paragraph" w:styleId="Style29">
    <w:name w:val="Footer"/>
    <w:basedOn w:val="Standard"/>
    <w:pPr>
      <w:suppressLineNumbers/>
      <w:tabs>
        <w:tab w:val="clear" w:pos="708"/>
        <w:tab w:val="center" w:pos="4677" w:leader="none"/>
        <w:tab w:val="right" w:pos="9355" w:leader="none"/>
      </w:tabs>
    </w:pPr>
    <w:rPr/>
  </w:style>
  <w:style w:type="paragraph" w:styleId="Consplustitle" w:customStyle="1">
    <w:name w:val="consplustitle"/>
    <w:basedOn w:val="Standard"/>
    <w:qFormat/>
    <w:pPr/>
    <w:rPr/>
  </w:style>
  <w:style w:type="paragraph" w:styleId="BalloonText">
    <w:name w:val="Balloon Text"/>
    <w:basedOn w:val="Standard"/>
    <w:qFormat/>
    <w:pPr/>
    <w:rPr>
      <w:rFonts w:ascii="Tahoma" w:hAnsi="Tahoma"/>
      <w:sz w:val="16"/>
      <w:szCs w:val="16"/>
    </w:rPr>
  </w:style>
  <w:style w:type="paragraph" w:styleId="Style30" w:customStyle="1">
    <w:name w:val="Содержимое таблицы"/>
    <w:basedOn w:val="Standard"/>
    <w:qFormat/>
    <w:pPr>
      <w:suppressLineNumbers/>
    </w:pPr>
    <w:rPr/>
  </w:style>
  <w:style w:type="paragraph" w:styleId="Style31">
    <w:name w:val="Endnote Text"/>
    <w:basedOn w:val="Normal"/>
    <w:pPr/>
    <w:rPr>
      <w:sz w:val="20"/>
      <w:szCs w:val="20"/>
    </w:rPr>
  </w:style>
  <w:style w:type="paragraph" w:styleId="Style32">
    <w:name w:val="Footnote Text"/>
    <w:basedOn w:val="Normal"/>
    <w:pPr/>
    <w:rPr>
      <w:sz w:val="20"/>
      <w:szCs w:val="20"/>
    </w:rPr>
  </w:style>
  <w:style w:type="paragraph" w:styleId="ConsPlusNormal11" w:customStyle="1">
    <w:name w:val="ConsPlusNormal1"/>
    <w:qFormat/>
    <w:rsid w:val="00410f87"/>
    <w:pPr>
      <w:widowControl w:val="false"/>
      <w:bidi w:val="0"/>
      <w:spacing w:before="0" w:after="0"/>
      <w:jc w:val="left"/>
      <w:textAlignment w:val="auto"/>
    </w:pPr>
    <w:rPr>
      <w:rFonts w:eastAsia="" w:cs="Times New Roman" w:eastAsiaTheme="minorEastAsia" w:ascii="Times New Roman" w:hAnsi="Times New Roman"/>
      <w:color w:val="auto"/>
      <w:kern w:val="2"/>
      <w:sz w:val="24"/>
      <w:szCs w:val="24"/>
      <w:lang w:val="ru-RU" w:eastAsia="ru-RU" w:bidi="ar-SA"/>
      <w14:ligatures w14:val="standardContextual"/>
    </w:rPr>
  </w:style>
  <w:style w:type="paragraph" w:styleId="ConsPlusTitle1" w:customStyle="1">
    <w:name w:val="ConsPlusTitle1"/>
    <w:qFormat/>
    <w:rsid w:val="00410f87"/>
    <w:pPr>
      <w:widowControl w:val="false"/>
      <w:bidi w:val="0"/>
      <w:spacing w:before="0" w:after="0"/>
      <w:jc w:val="left"/>
      <w:textAlignment w:val="auto"/>
    </w:pPr>
    <w:rPr>
      <w:rFonts w:ascii="Arial" w:hAnsi="Arial" w:eastAsia="" w:cs="Arial" w:eastAsiaTheme="minorEastAsia"/>
      <w:b/>
      <w:color w:val="auto"/>
      <w:kern w:val="2"/>
      <w:sz w:val="24"/>
      <w:szCs w:val="24"/>
      <w:lang w:val="ru-RU" w:eastAsia="ru-RU" w:bidi="ar-SA"/>
      <w14:ligatures w14:val="standardContextual"/>
    </w:rPr>
  </w:style>
  <w:style w:type="paragraph" w:styleId="Style33">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login.consultant.ru/link/?req=doc&amp;base=LAW&amp;n=506728&amp;date=29.09.2025&amp;dst=100013&amp;field=134&amp;demo=1" TargetMode="External"/><Relationship Id="rId5" Type="http://schemas.openxmlformats.org/officeDocument/2006/relationships/hyperlink" Target="../&#1087;&#1088;&#1086;&#1075;&#1088;&#1072;&#1084;&#1084;&#1099;/%7B&#1050;&#1086;&#1085;&#1089;&#1091;&#1083;&#1100;&#1090;&#1072;&#1085;&#1090;&#1055;&#1083;&#1102;&#1089;%7D" TargetMode="External"/><Relationship Id="rId6" Type="http://schemas.openxmlformats.org/officeDocument/2006/relationships/hyperlink" Target="../&#1087;&#1088;&#1086;&#1075;&#1088;&#1072;&#1084;&#1084;&#1099;/&#1055;&#1086;&#1083;&#1086;&#1078;&#1077;&#1085;&#1080;&#1077;&#1084;%20&#1086;%20&#1087;&#1088;&#1072;&#1082;&#1090;&#1080;&#1095;&#1077;&#1089;&#1082;&#1086;&#1081;%20&#1087;&#1086;&#1076;&#1075;&#1086;&#1090;&#1086;&#1074;&#1082;&#1077;%20&#1086;&#1073;&#1091;&#1095;&#1072;&#1102;&#1097;&#1080;&#1093;&#1089;&#1103;%22)%20(&#1047;&#1072;&#1088;&#1077;&#1075;&#1080;&#1089;&#1090;&#1088;&#1080;&#1088;&#1086;&#1074;&#1072;&#1085;&#1086;%20&#1074;%20&#1052;&#1080;&#1085;&#1102;&#1089;&#1090;&#1077;%20&#1056;&#1086;&#1089;&#1089;&#1080;&#1080;%2011.09.2020%20N%2059778)%20%7B&#1050;&#1086;&#1085;&#1089;&#1091;&#1083;" TargetMode="External"/><Relationship Id="rId7" Type="http://schemas.openxmlformats.org/officeDocument/2006/relationships/hyperlink" Target="../&#1087;&#1088;&#1086;&#1075;&#1088;&#1072;&#1084;&#1084;&#1099;/&#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8" Type="http://schemas.openxmlformats.org/officeDocument/2006/relationships/hyperlink" Target="../&#1087;&#1088;&#1086;&#1075;&#1088;&#1072;&#1084;&#1084;&#1099;/%7B&#1050;&#1086;&#1085;&#1089;&#1091;&#1083;&#1100;&#1090;&#1072;&#1085;&#1090;&#1055;&#1083;&#1102;&#1089;%7D" TargetMode="External"/><Relationship Id="rId9" Type="http://schemas.openxmlformats.org/officeDocument/2006/relationships/hyperlink" Target="../&#1087;&#1088;&#1086;&#1075;&#1088;&#1072;&#1084;&#1084;&#1099;/(&#1047;&#1072;&#1088;&#1077;&#1075;&#1080;&#1089;" TargetMode="External"/><Relationship Id="rId10" Type="http://schemas.openxmlformats.org/officeDocument/2006/relationships/hyperlink" Target="../&#1087;&#1088;&#1086;&#1075;&#1088;&#1072;&#1084;&#1084;&#1099;/%7B&#1050;&#1086;&#1085;&#1089;&#1091;&#1083;&#1100;&#1090;&#1072;&#1085;&#1090;&#1055;&#1083;&#1102;&#1089;%7D" TargetMode="External"/><Relationship Id="rId11" Type="http://schemas.openxmlformats.org/officeDocument/2006/relationships/hyperlink" Target="../&#1087;&#1088;&#1086;&#1075;&#1088;&#1072;&#1084;&#1084;&#1099;/%7B&#1050;&#1086;&#1085;&#1089;&#1091;&#1083;&#1100;&#1090;&#1072;" TargetMode="External"/><Relationship Id="rId12" Type="http://schemas.openxmlformats.org/officeDocument/2006/relationships/image" Target="media/image3.wmf"/><Relationship Id="rId13" Type="http://schemas.openxmlformats.org/officeDocument/2006/relationships/hyperlink" Target="../&#1087;&#1088;&#1086;&#1075;&#1088;&#1072;&#1084;&#1084;&#1099;/&#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14" Type="http://schemas.openxmlformats.org/officeDocument/2006/relationships/hyperlink" Target="../&#1087;&#1088;&#1086;&#1075;&#1088;&#1072;&#1084;&#1084;&#1099;/&#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15" Type="http://schemas.openxmlformats.org/officeDocument/2006/relationships/hyperlink" Target="../&#1087;&#1088;&#1086;&#1075;&#1088;&#1072;&#1084;&#1084;&#1099;/&#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16" Type="http://schemas.openxmlformats.org/officeDocument/2006/relationships/hyperlink" Target="../&#1087;&#1088;&#1086;&#1075;&#1088;&#1072;&#1084;&#1084;&#1099;/%7B&#1050;&#1086;&#1085;&#1089;&#1091;&#1083;&#1100;&#1090;&#1072;&#1085;&#1090;&#1055;&#1083;&#1102;&#1089;%7D" TargetMode="External"/><Relationship Id="rId17" Type="http://schemas.openxmlformats.org/officeDocument/2006/relationships/hyperlink" Target="../&#1087;&#1088;&#1086;&#1075;&#1088;&#1072;&#1084;&#1084;&#1099;/%7B&#1050;&#1086;&#1085;&#1089;&#1091;&#1083;&#1100;&#1090;&#1072;&#1085;&#1090;&#1055;&#1083;&#1102;&#1089;%7D" TargetMode="External"/><Relationship Id="rId18" Type="http://schemas.openxmlformats.org/officeDocument/2006/relationships/image" Target="media/image4.wmf"/><Relationship Id="rId19" Type="http://schemas.openxmlformats.org/officeDocument/2006/relationships/hyperlink" Target="../&#1087;&#1088;&#1086;&#1075;&#1088;&#1072;&#1084;&#1084;&#1099;/&#1054;&#1089;&#1085;&#1086;&#1074;&#1085;&#1099;&#1084;&#1080;%20&#1087;&#1086;&#1083;&#1086;&#1078;&#1077;&#1085;&#1080;&#1103;&#1084;&#1080;%20&#1087;&#1086;%20&#1076;&#1086;&#1087;&#1091;&#1089;&#1082;&#1091;%20&#1090;&#1088;&#1072;&#1085;&#1089;&#1087;&#1086;&#1088;&#1090;&#1085;&#1099;&#1093;%20&#1089;&#1088;&#1077;&#1076;&#1089;&#1090;&#1074;%20&#1082;%20&#1101;&#1082;&#1089;&#1087;&#1083;&#1091;&#1072;&#1090;&#1072;&#1094;&#1080;&#1080;%20&#1080;%20&#1086;&#1073;&#1103;&#1079;&#1072;&#1085;&#1085;&#1086;&#1089;&#1090;&#1080;%20&#1076;&#1086;&#1083;&#1078;&#1085;&#1086;&#1089;&#1090;&#1085;&#1099;&#1093;%20&#1083;&#1080;&#1094;%20&#1087;&#1086;%20&#1086;&#1073;&#1077;&#1089;&#1087;&#1077;&#1095;&#1077;&#1085;&#1080;&#1102;%20&#1073;&#1077;&#1079;&#1086;&#1087;&#1072;&#1089;&#1085;&#1086;&#1089;&#1090;&#1080;%20&#1076;&#1086;&#1088;&#1086;&#1078;&#1085;&#1086;&#1075;&#1086;%20&#1076;&#1074;&#1080;&#1078;&#1077;&#1085;&#1080;" TargetMode="External"/><Relationship Id="rId20" Type="http://schemas.openxmlformats.org/officeDocument/2006/relationships/hyperlink" Target="../&#1087;&#1088;&#1086;&#1075;&#1088;&#1072;&#1084;&#1084;&#1099;/%7B&#1050;&#1086;&#1085;&#1089;&#1091;&#1083;&#1100;&#1090;&#1072;&#1085;&#1090;&#1055;&#1083;&#1102;&#1089;%7D" TargetMode="External"/><Relationship Id="rId21" Type="http://schemas.openxmlformats.org/officeDocument/2006/relationships/hyperlink" Target="../&#1087;&#1088;&#1086;&#1075;&#1088;&#1072;&#1084;&#1084;&#1099;/&#1055;&#1088;&#1072;&#1074;&#1080;&#1083;&#1072;&#1084;&#1080;%20&#1087;&#1088;&#1086;&#1074;&#1077;&#1076;&#1077;&#1085;&#1080;&#1103;%20&#1101;&#1082;&#1079;&#1072;&#1084;&#1077;&#1085;&#1086;&#1074;%20&#1085;&#1072;%20&#1087;&#1088;&#1072;&#1074;&#1086;%20&#1091;&#1087;&#1088;&#1072;&#1074;&#1083;&#1077;&#1085;&#1080;&#1103;%20&#1090;&#1088;&#1072;&#1085;&#1089;&#1087;&#1086;&#1088;&#1090;&#1085;&#1099;&#1084;&#1080;%20&#1089;&#1088;&#1077;&#1076;&#1089;&#1090;&#1074;&#1072;&#1084;&#1080;%20&#1080;%20&#1074;&#1099;&#1076;&#1072;&#1095;&#1080;%20&#1074;&#1086;&#1076;&#1080;&#1090;&#1077;&#1083;&#1100;&#1089;&#1082;&#1080;&#1093;%20&#1091;&#1076;&#1086;&#1089;&#1090;&#1086;&#1074;&#1077;&#1088;&#1077;&#1085;&#1080;&#1081;%22)%20(&#1089;%20&#1080;&#1079;&#1084;.%20&#1080;%20&#1076;&#1086;" TargetMode="External"/><Relationship Id="rId22" Type="http://schemas.openxmlformats.org/officeDocument/2006/relationships/hyperlink" Target="../&#1087;&#1088;&#1086;&#1075;&#1088;&#1072;&#1084;&#1084;&#1099;/&#1055;&#1088;&#1072;&#1074;&#1080;&#1083;&#1072;&#1084;&#1080;%20&#1087;&#1088;&#1086;&#1074;&#1077;&#1076;&#1077;&#1085;&#1080;&#1103;%20&#1101;&#1082;&#1079;&#1072;&#1084;&#1077;&#1085;&#1086;&#1074;%20&#1085;&#1072;%20&#1087;&#1088;&#1072;&#1074;&#1086;%20&#1091;&#1087;&#1088;&#1072;&#1074;&#1083;&#1077;&#1085;&#1080;&#1103;%20&#1090;&#1088;&#1072;&#1085;&#1089;&#1087;&#1086;&#1088;&#1090;&#1085;&#1099;&#1084;&#1080;%20&#1089;&#1088;&#1077;&#1076;&#1089;&#1090;&#1074;&#1072;&#1084;&#1080;%20&#1080;%20&#1074;&#1099;&#1076;&#1072;&#1095;&#1080;%20&#1074;&#1086;&#1076;&#1080;&#1090;&#1077;&#1083;&#1100;&#1089;&#1082;&#1080;&#1093;%20&#1091;&#1076;&#1086;&#1089;&#1090;&#1086;&#1074;&#1077;&#1088;&#1077;&#1085;&#1080;&#1081;%22)%20(&#1089;%20&#1080;&#1079;&#1084;.%20&#1080;%20&#1076;&#1086;" TargetMode="External"/><Relationship Id="rId23" Type="http://schemas.openxmlformats.org/officeDocument/2006/relationships/hyperlink" Target="../&#1087;&#1088;&#1086;&#1075;&#1088;&#1072;&#1084;&#1084;&#1099;/%7B&#1050;&#1086;&#1085;&#1089;&#1091;&#1083;&#1100;" TargetMode="External"/><Relationship Id="rId24" Type="http://schemas.openxmlformats.org/officeDocument/2006/relationships/hyperlink" Target="../&#1087;&#1088;&#1086;&#1075;&#1088;&#1072;&#1084;&#1084;&#1099;/%7B&#1050;&#1086;&#1085;&#1089;&#1091;&#1083;&#1100;" TargetMode="External"/><Relationship Id="rId25" Type="http://schemas.openxmlformats.org/officeDocument/2006/relationships/hyperlink" Target="../&#1087;&#1088;&#1086;&#1075;&#1088;&#1072;&#1084;&#1084;&#1099;/%7B&#1050;&#1086;&#1085;&#1089;&#1091;&#1083;&#1100;&#1090;&#1072;&#1085;&#1090;&#1055;&#1083;&#1102;&#1089;%7D" TargetMode="External"/><Relationship Id="rId26" Type="http://schemas.openxmlformats.org/officeDocument/2006/relationships/hyperlink" Target="../&#1087;&#1088;&#1086;&#1075;&#1088;&#1072;&#1084;&#1084;&#1099;/%7B&#1050;&#1086;&#1085;&#1089;&#1091;&#1083;&#1100;&#1090;&#1072;&#1085;&#1090;&#1055;&#1083;&#1102;&#1089;%7D" TargetMode="External"/><Relationship Id="rId27" Type="http://schemas.openxmlformats.org/officeDocument/2006/relationships/hyperlink" Target="../&#1087;&#1088;&#1086;&#1075;&#1088;&#1072;&#1084;&#1084;&#1099;/%7B&#1050;&#1086;&#1085;&#1089;&#1091;&#1083;&#1100;" TargetMode="External"/><Relationship Id="rId28" Type="http://schemas.openxmlformats.org/officeDocument/2006/relationships/hyperlink" Target="../&#1087;&#1088;&#1086;&#1075;&#1088;&#1072;&#1084;&#1084;&#1099;/%7B&#1050;&#1086;&#1085;&#1089;&#1091;&#1083;&#1100;" TargetMode="External"/><Relationship Id="rId29" Type="http://schemas.openxmlformats.org/officeDocument/2006/relationships/hyperlink" Target="../&#1087;&#1088;&#1086;&#1075;&#1088;&#1072;&#1084;&#1084;&#1099;/%7B&#1050;&#1086;&#1085;&#1089;&#1091;&#1083;&#1100;&#1090;&#1072;&#1085;&#1090;&#1055;&#1083;&#1102;&#1089;%7D" TargetMode="External"/><Relationship Id="rId30" Type="http://schemas.openxmlformats.org/officeDocument/2006/relationships/hyperlink" Target="../&#1087;&#1088;&#1086;&#1075;&#1088;&#1072;&#1084;&#1084;&#1099;/%7B&#1050;&#1086;&#1085;&#1089;&#1091;&#1083;&#1100;&#1090;&#1072;&#1085;&#1090;&#1055;&#1083;&#1102;&#1089;%7D" TargetMode="External"/><Relationship Id="rId31" Type="http://schemas.openxmlformats.org/officeDocument/2006/relationships/image" Target="media/image5.png"/><Relationship Id="rId32" Type="http://schemas.openxmlformats.org/officeDocument/2006/relationships/image" Target="media/image6.jpeg"/><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footer" Target="footer1.xml"/><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C511D-751E-43DB-87F1-77E9EFA93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Application>LibreOffice/7.0.1.2$Windows_x86 LibreOffice_project/7cbcfc562f6eb6708b5ff7d7397325de9e764452</Application>
  <Pages>29</Pages>
  <Words>8844</Words>
  <Characters>66158</Characters>
  <CharactersWithSpaces>74598</CharactersWithSpaces>
  <Paragraphs>726</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2026-01-15T12:53:00Z</dcterms:created>
  <dc:creator>111</dc:creator>
  <dc:description/>
  <dc:language>ru-RU</dc:language>
  <cp:lastModifiedBy/>
  <cp:lastPrinted>2025-11-05T13:10:00Z</cp:lastPrinted>
  <dcterms:modified xsi:type="dcterms:W3CDTF">2026-05-07T13:59:10Z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